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649" w:rsidRPr="005F732F" w:rsidRDefault="005F732F">
      <w:pPr>
        <w:pStyle w:val="berschrift1"/>
        <w:rPr>
          <w:lang w:val="de-DE"/>
        </w:rPr>
      </w:pPr>
      <w:bookmarkStart w:id="0" w:name="_GoBack"/>
      <w:bookmarkEnd w:id="0"/>
      <w:r w:rsidRPr="005F732F">
        <w:rPr>
          <w:lang w:val="de-DE"/>
        </w:rPr>
        <w:t>Die Schritte, mit denen ich diese Tabelle fertiggestellt habe, finden sich auf der nächsten Seite.</w:t>
      </w:r>
    </w:p>
    <w:tbl>
      <w:tblPr>
        <w:tblW w:w="9077" w:type="dxa"/>
        <w:tblLayout w:type="fixed"/>
        <w:tblLook w:val="04A0" w:firstRow="1" w:lastRow="0" w:firstColumn="1" w:lastColumn="0" w:noHBand="0" w:noVBand="1"/>
      </w:tblPr>
      <w:tblGrid>
        <w:gridCol w:w="2665"/>
        <w:gridCol w:w="1282"/>
        <w:gridCol w:w="1282"/>
        <w:gridCol w:w="1283"/>
        <w:gridCol w:w="1282"/>
        <w:gridCol w:w="1283"/>
      </w:tblGrid>
      <w:tr w:rsidR="00275B7D" w:rsidTr="00CA3EE5">
        <w:tc>
          <w:tcPr>
            <w:tcW w:w="2665" w:type="dxa"/>
          </w:tcPr>
          <w:p w:rsidR="001A3649" w:rsidRPr="001651BC" w:rsidRDefault="001A3649">
            <w:pPr>
              <w:rPr>
                <w:lang w:val="de-DE"/>
              </w:rPr>
            </w:pPr>
          </w:p>
        </w:tc>
        <w:tc>
          <w:tcPr>
            <w:tcW w:w="6412" w:type="dxa"/>
            <w:gridSpan w:val="5"/>
          </w:tcPr>
          <w:p w:rsidR="001A3649" w:rsidRDefault="00E505F3" w:rsidP="00E505F3">
            <w:pPr>
              <w:pBdr>
                <w:bottom w:val="single" w:sz="4" w:space="1" w:color="auto"/>
              </w:pBdr>
              <w:ind w:left="72" w:right="72"/>
              <w:jc w:val="center"/>
              <w:rPr>
                <w:b/>
              </w:rPr>
            </w:pPr>
            <w:r w:rsidRPr="00E505F3">
              <w:rPr>
                <w:b/>
                <w:lang w:val="de-DE"/>
              </w:rPr>
              <w:t>Ausgewählte konsolidierte Bilanzdaten</w:t>
            </w:r>
            <w:r w:rsidR="007A7C22" w:rsidRPr="001651BC">
              <w:rPr>
                <w:b/>
                <w:lang w:val="de-DE"/>
              </w:rPr>
              <w:br/>
            </w:r>
            <w:r w:rsidRPr="00E505F3">
              <w:rPr>
                <w:b/>
                <w:lang w:val="de-DE"/>
              </w:rPr>
              <w:t>das Jahr endete am 31. Dezember</w:t>
            </w:r>
          </w:p>
        </w:tc>
      </w:tr>
      <w:tr w:rsidR="00275B7D" w:rsidTr="00CA3EE5">
        <w:tc>
          <w:tcPr>
            <w:tcW w:w="2665" w:type="dxa"/>
          </w:tcPr>
          <w:p w:rsidR="001A3649" w:rsidRDefault="007A7C22" w:rsidP="00BD6612">
            <w:pPr>
              <w:tabs>
                <w:tab w:val="left" w:pos="113"/>
              </w:tabs>
              <w:rPr>
                <w:i/>
              </w:rPr>
            </w:pPr>
            <w:r>
              <w:rPr>
                <w:i/>
              </w:rPr>
              <w:t>(</w:t>
            </w:r>
            <w:proofErr w:type="gramStart"/>
            <w:r>
              <w:rPr>
                <w:i/>
              </w:rPr>
              <w:t>in</w:t>
            </w:r>
            <w:proofErr w:type="gramEnd"/>
            <w:r w:rsidR="00290E51">
              <w:rPr>
                <w:i/>
              </w:rPr>
              <w:t xml:space="preserve"> Mio.</w:t>
            </w:r>
            <w:r w:rsidR="00BD6612">
              <w:rPr>
                <w:i/>
              </w:rPr>
              <w:t xml:space="preserve"> €</w:t>
            </w:r>
            <w:r>
              <w:rPr>
                <w:i/>
              </w:rPr>
              <w:t>)</w:t>
            </w:r>
          </w:p>
        </w:tc>
        <w:tc>
          <w:tcPr>
            <w:tcW w:w="1282" w:type="dxa"/>
          </w:tcPr>
          <w:p w:rsidR="001A3649" w:rsidRDefault="007A7C22">
            <w:pPr>
              <w:pBdr>
                <w:bottom w:val="single" w:sz="4" w:space="1" w:color="auto"/>
              </w:pBdr>
              <w:ind w:left="72" w:right="72"/>
              <w:jc w:val="center"/>
              <w:rPr>
                <w:b/>
              </w:rPr>
            </w:pPr>
            <w:r>
              <w:rPr>
                <w:b/>
              </w:rPr>
              <w:t>2007</w:t>
            </w:r>
          </w:p>
        </w:tc>
        <w:tc>
          <w:tcPr>
            <w:tcW w:w="1282" w:type="dxa"/>
          </w:tcPr>
          <w:p w:rsidR="001A3649" w:rsidRDefault="007A7C22">
            <w:pPr>
              <w:pBdr>
                <w:bottom w:val="single" w:sz="4" w:space="1" w:color="auto"/>
              </w:pBdr>
              <w:ind w:left="72" w:right="72"/>
              <w:jc w:val="center"/>
              <w:rPr>
                <w:b/>
              </w:rPr>
            </w:pPr>
            <w:r>
              <w:rPr>
                <w:b/>
              </w:rPr>
              <w:t>2006</w:t>
            </w:r>
          </w:p>
        </w:tc>
        <w:tc>
          <w:tcPr>
            <w:tcW w:w="1283" w:type="dxa"/>
          </w:tcPr>
          <w:p w:rsidR="001A3649" w:rsidRDefault="007A7C22">
            <w:pPr>
              <w:pBdr>
                <w:bottom w:val="single" w:sz="4" w:space="1" w:color="auto"/>
              </w:pBdr>
              <w:ind w:left="72" w:right="72"/>
              <w:jc w:val="center"/>
              <w:rPr>
                <w:b/>
              </w:rPr>
            </w:pPr>
            <w:r>
              <w:rPr>
                <w:b/>
              </w:rPr>
              <w:t>2005</w:t>
            </w:r>
          </w:p>
        </w:tc>
        <w:tc>
          <w:tcPr>
            <w:tcW w:w="1282" w:type="dxa"/>
          </w:tcPr>
          <w:p w:rsidR="001A3649" w:rsidRDefault="007A7C22">
            <w:pPr>
              <w:pBdr>
                <w:bottom w:val="single" w:sz="4" w:space="1" w:color="auto"/>
              </w:pBdr>
              <w:ind w:left="72" w:right="72"/>
              <w:jc w:val="center"/>
              <w:rPr>
                <w:b/>
              </w:rPr>
            </w:pPr>
            <w:r>
              <w:rPr>
                <w:b/>
              </w:rPr>
              <w:t>2004</w:t>
            </w:r>
          </w:p>
        </w:tc>
        <w:tc>
          <w:tcPr>
            <w:tcW w:w="1283" w:type="dxa"/>
          </w:tcPr>
          <w:p w:rsidR="001A3649" w:rsidRDefault="007A7C22">
            <w:pPr>
              <w:pBdr>
                <w:bottom w:val="single" w:sz="4" w:space="1" w:color="auto"/>
              </w:pBdr>
              <w:ind w:left="72" w:right="72"/>
              <w:jc w:val="center"/>
              <w:rPr>
                <w:b/>
              </w:rPr>
            </w:pPr>
            <w:r>
              <w:rPr>
                <w:b/>
              </w:rPr>
              <w:t>2003</w:t>
            </w:r>
          </w:p>
        </w:tc>
      </w:tr>
      <w:tr w:rsidR="00275B7D" w:rsidTr="00CA3EE5">
        <w:tc>
          <w:tcPr>
            <w:tcW w:w="2665" w:type="dxa"/>
          </w:tcPr>
          <w:p w:rsidR="001A3649" w:rsidRPr="00E505F3" w:rsidRDefault="00E505F3">
            <w:pPr>
              <w:spacing w:before="60" w:after="60"/>
              <w:rPr>
                <w:b/>
                <w:lang w:val="de-DE"/>
              </w:rPr>
            </w:pPr>
            <w:r w:rsidRPr="00E505F3">
              <w:rPr>
                <w:b/>
                <w:lang w:val="de-DE"/>
              </w:rPr>
              <w:t>Erfolgsrechnung</w:t>
            </w:r>
          </w:p>
        </w:tc>
        <w:tc>
          <w:tcPr>
            <w:tcW w:w="1282" w:type="dxa"/>
          </w:tcPr>
          <w:p w:rsidR="001A3649" w:rsidRDefault="001A3649">
            <w:pPr>
              <w:spacing w:before="60" w:after="60"/>
              <w:rPr>
                <w:b/>
              </w:rPr>
            </w:pPr>
          </w:p>
        </w:tc>
        <w:tc>
          <w:tcPr>
            <w:tcW w:w="1282" w:type="dxa"/>
          </w:tcPr>
          <w:p w:rsidR="001A3649" w:rsidRDefault="001A3649">
            <w:pPr>
              <w:spacing w:before="60" w:after="60"/>
              <w:rPr>
                <w:b/>
              </w:rPr>
            </w:pPr>
          </w:p>
        </w:tc>
        <w:tc>
          <w:tcPr>
            <w:tcW w:w="1283" w:type="dxa"/>
          </w:tcPr>
          <w:p w:rsidR="001A3649" w:rsidRDefault="001A3649">
            <w:pPr>
              <w:spacing w:before="60" w:after="60"/>
              <w:rPr>
                <w:b/>
              </w:rPr>
            </w:pPr>
          </w:p>
        </w:tc>
        <w:tc>
          <w:tcPr>
            <w:tcW w:w="1282" w:type="dxa"/>
          </w:tcPr>
          <w:p w:rsidR="001A3649" w:rsidRDefault="001A3649">
            <w:pPr>
              <w:spacing w:before="60" w:after="60"/>
              <w:rPr>
                <w:b/>
              </w:rPr>
            </w:pPr>
          </w:p>
        </w:tc>
        <w:tc>
          <w:tcPr>
            <w:tcW w:w="1283" w:type="dxa"/>
          </w:tcPr>
          <w:p w:rsidR="001A3649" w:rsidRDefault="001A3649">
            <w:pPr>
              <w:spacing w:before="60" w:after="60"/>
              <w:rPr>
                <w:b/>
              </w:rPr>
            </w:pPr>
          </w:p>
        </w:tc>
      </w:tr>
      <w:tr w:rsidR="00275B7D" w:rsidTr="00CA3EE5">
        <w:tc>
          <w:tcPr>
            <w:tcW w:w="2665" w:type="dxa"/>
          </w:tcPr>
          <w:p w:rsidR="001A3649" w:rsidRPr="00E505F3" w:rsidRDefault="00E505F3">
            <w:pPr>
              <w:tabs>
                <w:tab w:val="right" w:leader="dot" w:pos="3024"/>
              </w:tabs>
              <w:ind w:left="144"/>
              <w:rPr>
                <w:lang w:val="de-DE"/>
              </w:rPr>
            </w:pPr>
            <w:r w:rsidRPr="00E505F3">
              <w:rPr>
                <w:lang w:val="de-DE"/>
              </w:rPr>
              <w:t>Gesamterträge</w:t>
            </w:r>
            <w:r w:rsidR="007A7C22" w:rsidRPr="00E505F3">
              <w:rPr>
                <w:lang w:val="de-DE"/>
              </w:rPr>
              <w:tab/>
            </w:r>
          </w:p>
        </w:tc>
        <w:tc>
          <w:tcPr>
            <w:tcW w:w="1282" w:type="dxa"/>
          </w:tcPr>
          <w:p w:rsidR="001A3649" w:rsidRDefault="007A7C22" w:rsidP="00600DA1">
            <w:pPr>
              <w:tabs>
                <w:tab w:val="left" w:pos="113"/>
                <w:tab w:val="decimal" w:pos="964"/>
              </w:tabs>
            </w:pPr>
            <w:r>
              <w:tab/>
            </w:r>
            <w:r w:rsidR="00E15C0C">
              <w:t>€</w:t>
            </w:r>
            <w:r>
              <w:tab/>
              <w:t>0</w:t>
            </w:r>
            <w:r w:rsidR="00600DA1">
              <w:t>.</w:t>
            </w:r>
            <w:r>
              <w:t>000</w:t>
            </w:r>
          </w:p>
        </w:tc>
        <w:tc>
          <w:tcPr>
            <w:tcW w:w="1282" w:type="dxa"/>
          </w:tcPr>
          <w:p w:rsidR="001A3649" w:rsidRDefault="007A7C22" w:rsidP="00600DA1">
            <w:pPr>
              <w:tabs>
                <w:tab w:val="left" w:pos="113"/>
                <w:tab w:val="decimal" w:pos="964"/>
              </w:tabs>
            </w:pPr>
            <w:r>
              <w:tab/>
            </w:r>
            <w:r w:rsidR="00E15C0C">
              <w:t>€</w:t>
            </w:r>
            <w:r>
              <w:tab/>
              <w:t>0</w:t>
            </w:r>
            <w:r w:rsidR="00600DA1">
              <w:t>.</w:t>
            </w:r>
            <w:r>
              <w:t>000</w:t>
            </w:r>
          </w:p>
        </w:tc>
        <w:tc>
          <w:tcPr>
            <w:tcW w:w="1283" w:type="dxa"/>
          </w:tcPr>
          <w:p w:rsidR="001A3649" w:rsidRDefault="007A7C22" w:rsidP="00600DA1">
            <w:pPr>
              <w:tabs>
                <w:tab w:val="left" w:pos="113"/>
                <w:tab w:val="decimal" w:pos="964"/>
              </w:tabs>
            </w:pPr>
            <w:r>
              <w:tab/>
            </w:r>
            <w:r w:rsidR="00E15C0C">
              <w:t>€</w:t>
            </w:r>
            <w:r>
              <w:tab/>
              <w:t>0</w:t>
            </w:r>
            <w:r w:rsidR="00600DA1">
              <w:t>.</w:t>
            </w:r>
            <w:r>
              <w:t>000</w:t>
            </w:r>
          </w:p>
        </w:tc>
        <w:tc>
          <w:tcPr>
            <w:tcW w:w="1282" w:type="dxa"/>
          </w:tcPr>
          <w:p w:rsidR="001A3649" w:rsidRDefault="007A7C22" w:rsidP="00600DA1">
            <w:pPr>
              <w:tabs>
                <w:tab w:val="left" w:pos="113"/>
                <w:tab w:val="decimal" w:pos="964"/>
              </w:tabs>
            </w:pPr>
            <w:r>
              <w:tab/>
            </w:r>
            <w:r w:rsidR="00E15C0C">
              <w:t>€</w:t>
            </w:r>
            <w:r>
              <w:tab/>
              <w:t>0</w:t>
            </w:r>
            <w:r w:rsidR="00600DA1">
              <w:t>.</w:t>
            </w:r>
            <w:r>
              <w:t>000</w:t>
            </w:r>
          </w:p>
        </w:tc>
        <w:tc>
          <w:tcPr>
            <w:tcW w:w="1283" w:type="dxa"/>
          </w:tcPr>
          <w:p w:rsidR="001A3649" w:rsidRDefault="007A7C22" w:rsidP="00600DA1">
            <w:pPr>
              <w:tabs>
                <w:tab w:val="left" w:pos="113"/>
                <w:tab w:val="decimal" w:pos="964"/>
              </w:tabs>
            </w:pPr>
            <w:r>
              <w:tab/>
            </w:r>
            <w:r w:rsidR="00E15C0C">
              <w:t>€</w:t>
            </w:r>
            <w:r>
              <w:tab/>
              <w:t>0</w:t>
            </w:r>
            <w:r w:rsidR="00600DA1">
              <w:t>.</w:t>
            </w:r>
            <w:r>
              <w:t>000</w:t>
            </w:r>
          </w:p>
        </w:tc>
      </w:tr>
      <w:tr w:rsidR="00275B7D" w:rsidTr="00CA3EE5">
        <w:tc>
          <w:tcPr>
            <w:tcW w:w="2665" w:type="dxa"/>
          </w:tcPr>
          <w:p w:rsidR="001A3649" w:rsidRPr="00E505F3" w:rsidRDefault="00E505F3">
            <w:pPr>
              <w:tabs>
                <w:tab w:val="right" w:leader="dot" w:pos="3024"/>
              </w:tabs>
              <w:ind w:left="144"/>
              <w:rPr>
                <w:lang w:val="de-DE"/>
              </w:rPr>
            </w:pPr>
            <w:r w:rsidRPr="00E505F3">
              <w:rPr>
                <w:lang w:val="de-DE"/>
              </w:rPr>
              <w:t>Erträge aus Geschäften</w:t>
            </w:r>
            <w:r w:rsidR="007A7C22" w:rsidRPr="00E505F3">
              <w:rPr>
                <w:lang w:val="de-DE"/>
              </w:rPr>
              <w:tab/>
            </w:r>
          </w:p>
        </w:tc>
        <w:tc>
          <w:tcPr>
            <w:tcW w:w="1282" w:type="dxa"/>
          </w:tcPr>
          <w:p w:rsidR="001A3649" w:rsidRDefault="007A7C22" w:rsidP="00600DA1">
            <w:pPr>
              <w:tabs>
                <w:tab w:val="decimal" w:pos="964"/>
              </w:tabs>
            </w:pPr>
            <w:r>
              <w:t>0</w:t>
            </w:r>
            <w:r w:rsidR="00600DA1">
              <w:t>.</w:t>
            </w:r>
            <w:r>
              <w:t>000</w:t>
            </w:r>
          </w:p>
        </w:tc>
        <w:tc>
          <w:tcPr>
            <w:tcW w:w="1282" w:type="dxa"/>
          </w:tcPr>
          <w:p w:rsidR="001A3649" w:rsidRDefault="007A7C22" w:rsidP="00600DA1">
            <w:pPr>
              <w:tabs>
                <w:tab w:val="decimal" w:pos="964"/>
              </w:tabs>
            </w:pPr>
            <w:r>
              <w:t>0</w:t>
            </w:r>
            <w:r w:rsidR="00600DA1">
              <w:t>.</w:t>
            </w:r>
            <w:r>
              <w:t>000</w:t>
            </w:r>
          </w:p>
        </w:tc>
        <w:tc>
          <w:tcPr>
            <w:tcW w:w="1283" w:type="dxa"/>
          </w:tcPr>
          <w:p w:rsidR="001A3649" w:rsidRDefault="007A7C22" w:rsidP="00600DA1">
            <w:pPr>
              <w:tabs>
                <w:tab w:val="decimal" w:pos="964"/>
              </w:tabs>
            </w:pPr>
            <w:r>
              <w:t>0</w:t>
            </w:r>
            <w:r w:rsidR="00600DA1">
              <w:t>.</w:t>
            </w:r>
            <w:r>
              <w:t>000</w:t>
            </w:r>
          </w:p>
        </w:tc>
        <w:tc>
          <w:tcPr>
            <w:tcW w:w="1282" w:type="dxa"/>
          </w:tcPr>
          <w:p w:rsidR="001A3649" w:rsidRDefault="007A7C22" w:rsidP="00600DA1">
            <w:pPr>
              <w:tabs>
                <w:tab w:val="decimal" w:pos="964"/>
              </w:tabs>
            </w:pPr>
            <w:r>
              <w:t>0</w:t>
            </w:r>
            <w:r w:rsidR="00600DA1">
              <w:t>.</w:t>
            </w:r>
            <w:r>
              <w:t>000</w:t>
            </w:r>
          </w:p>
        </w:tc>
        <w:tc>
          <w:tcPr>
            <w:tcW w:w="1283" w:type="dxa"/>
          </w:tcPr>
          <w:p w:rsidR="001A3649" w:rsidRDefault="007A7C22" w:rsidP="00600DA1">
            <w:pPr>
              <w:tabs>
                <w:tab w:val="decimal" w:pos="964"/>
              </w:tabs>
            </w:pPr>
            <w:r>
              <w:t>0</w:t>
            </w:r>
            <w:r w:rsidR="00600DA1">
              <w:t>.</w:t>
            </w:r>
            <w:r>
              <w:t>000</w:t>
            </w:r>
          </w:p>
        </w:tc>
      </w:tr>
      <w:tr w:rsidR="00275B7D" w:rsidTr="00CA3EE5">
        <w:tc>
          <w:tcPr>
            <w:tcW w:w="2665" w:type="dxa"/>
          </w:tcPr>
          <w:p w:rsidR="001A3649" w:rsidRPr="00E505F3" w:rsidRDefault="00E505F3">
            <w:pPr>
              <w:tabs>
                <w:tab w:val="right" w:leader="dot" w:pos="3024"/>
              </w:tabs>
              <w:ind w:left="144"/>
              <w:rPr>
                <w:lang w:val="de-DE"/>
              </w:rPr>
            </w:pPr>
            <w:r w:rsidRPr="00E505F3">
              <w:rPr>
                <w:lang w:val="de-DE"/>
              </w:rPr>
              <w:t>Änderung wegen Bilanzierungsgrundsätzen</w:t>
            </w:r>
            <w:r w:rsidR="007A7C22" w:rsidRPr="00E505F3">
              <w:rPr>
                <w:lang w:val="de-DE"/>
              </w:rPr>
              <w:tab/>
            </w:r>
          </w:p>
        </w:tc>
        <w:tc>
          <w:tcPr>
            <w:tcW w:w="1282" w:type="dxa"/>
          </w:tcPr>
          <w:p w:rsidR="001A3649" w:rsidRDefault="007A7C22" w:rsidP="00600DA1">
            <w:pPr>
              <w:tabs>
                <w:tab w:val="decimal" w:pos="964"/>
              </w:tabs>
            </w:pPr>
            <w:r>
              <w:t>0</w:t>
            </w:r>
            <w:r w:rsidR="00600DA1">
              <w:t>.</w:t>
            </w:r>
            <w:r>
              <w:t>000</w:t>
            </w:r>
          </w:p>
        </w:tc>
        <w:tc>
          <w:tcPr>
            <w:tcW w:w="1282" w:type="dxa"/>
          </w:tcPr>
          <w:p w:rsidR="001A3649" w:rsidRDefault="007A7C22" w:rsidP="00600DA1">
            <w:pPr>
              <w:tabs>
                <w:tab w:val="decimal" w:pos="964"/>
              </w:tabs>
            </w:pPr>
            <w:r>
              <w:t>0</w:t>
            </w:r>
            <w:r w:rsidR="00600DA1">
              <w:t>.</w:t>
            </w:r>
            <w:r>
              <w:t>000</w:t>
            </w:r>
          </w:p>
        </w:tc>
        <w:tc>
          <w:tcPr>
            <w:tcW w:w="1283" w:type="dxa"/>
          </w:tcPr>
          <w:p w:rsidR="001A3649" w:rsidRDefault="007A7C22" w:rsidP="00600DA1">
            <w:pPr>
              <w:tabs>
                <w:tab w:val="decimal" w:pos="964"/>
              </w:tabs>
            </w:pPr>
            <w:r>
              <w:t>0</w:t>
            </w:r>
            <w:r w:rsidR="00600DA1">
              <w:t>.</w:t>
            </w:r>
            <w:r>
              <w:t>000</w:t>
            </w:r>
          </w:p>
        </w:tc>
        <w:tc>
          <w:tcPr>
            <w:tcW w:w="1282" w:type="dxa"/>
          </w:tcPr>
          <w:p w:rsidR="001A3649" w:rsidRDefault="007A7C22" w:rsidP="00600DA1">
            <w:pPr>
              <w:tabs>
                <w:tab w:val="decimal" w:pos="964"/>
              </w:tabs>
            </w:pPr>
            <w:r>
              <w:t>0</w:t>
            </w:r>
            <w:r w:rsidR="00600DA1">
              <w:t>.</w:t>
            </w:r>
            <w:r>
              <w:t>000</w:t>
            </w:r>
          </w:p>
        </w:tc>
        <w:tc>
          <w:tcPr>
            <w:tcW w:w="1283" w:type="dxa"/>
          </w:tcPr>
          <w:p w:rsidR="001A3649" w:rsidRDefault="007A7C22" w:rsidP="00600DA1">
            <w:pPr>
              <w:tabs>
                <w:tab w:val="decimal" w:pos="964"/>
              </w:tabs>
            </w:pPr>
            <w:r>
              <w:t>0</w:t>
            </w:r>
            <w:r w:rsidR="00600DA1">
              <w:t>.</w:t>
            </w:r>
            <w:r>
              <w:t>000</w:t>
            </w:r>
          </w:p>
        </w:tc>
      </w:tr>
      <w:tr w:rsidR="00275B7D" w:rsidTr="00CA3EE5">
        <w:tc>
          <w:tcPr>
            <w:tcW w:w="2665" w:type="dxa"/>
          </w:tcPr>
          <w:p w:rsidR="001A3649" w:rsidRPr="00E505F3" w:rsidRDefault="00E505F3">
            <w:pPr>
              <w:tabs>
                <w:tab w:val="right" w:leader="dot" w:pos="3024"/>
              </w:tabs>
              <w:ind w:left="144"/>
              <w:rPr>
                <w:lang w:val="de-DE"/>
              </w:rPr>
            </w:pPr>
            <w:r w:rsidRPr="00E505F3">
              <w:rPr>
                <w:lang w:val="de-DE"/>
              </w:rPr>
              <w:t>Fremdeinkünfte netto</w:t>
            </w:r>
            <w:r w:rsidR="007A7C22" w:rsidRPr="00E505F3">
              <w:rPr>
                <w:lang w:val="de-DE"/>
              </w:rPr>
              <w:tab/>
            </w:r>
          </w:p>
        </w:tc>
        <w:tc>
          <w:tcPr>
            <w:tcW w:w="1282" w:type="dxa"/>
          </w:tcPr>
          <w:p w:rsidR="001A3649" w:rsidRDefault="007A7C22" w:rsidP="00600DA1">
            <w:pPr>
              <w:tabs>
                <w:tab w:val="decimal" w:pos="964"/>
              </w:tabs>
            </w:pPr>
            <w:r>
              <w:t>0</w:t>
            </w:r>
            <w:r w:rsidR="00600DA1">
              <w:t>.</w:t>
            </w:r>
            <w:r>
              <w:t>000</w:t>
            </w:r>
          </w:p>
        </w:tc>
        <w:tc>
          <w:tcPr>
            <w:tcW w:w="1282" w:type="dxa"/>
          </w:tcPr>
          <w:p w:rsidR="001A3649" w:rsidRDefault="007A7C22" w:rsidP="00600DA1">
            <w:pPr>
              <w:tabs>
                <w:tab w:val="decimal" w:pos="964"/>
              </w:tabs>
            </w:pPr>
            <w:r>
              <w:t>0</w:t>
            </w:r>
            <w:r w:rsidR="00600DA1">
              <w:t>.</w:t>
            </w:r>
            <w:r>
              <w:t>000</w:t>
            </w:r>
          </w:p>
        </w:tc>
        <w:tc>
          <w:tcPr>
            <w:tcW w:w="1283" w:type="dxa"/>
          </w:tcPr>
          <w:p w:rsidR="001A3649" w:rsidRDefault="007A7C22" w:rsidP="00600DA1">
            <w:pPr>
              <w:tabs>
                <w:tab w:val="decimal" w:pos="964"/>
              </w:tabs>
            </w:pPr>
            <w:r>
              <w:t>0</w:t>
            </w:r>
            <w:r w:rsidR="00600DA1">
              <w:t>.</w:t>
            </w:r>
            <w:r>
              <w:t>000</w:t>
            </w:r>
          </w:p>
        </w:tc>
        <w:tc>
          <w:tcPr>
            <w:tcW w:w="1282" w:type="dxa"/>
          </w:tcPr>
          <w:p w:rsidR="001A3649" w:rsidRDefault="007A7C22" w:rsidP="00600DA1">
            <w:pPr>
              <w:tabs>
                <w:tab w:val="decimal" w:pos="964"/>
              </w:tabs>
            </w:pPr>
            <w:r>
              <w:t>0</w:t>
            </w:r>
            <w:r w:rsidR="00600DA1">
              <w:t>.</w:t>
            </w:r>
            <w:r>
              <w:t>000</w:t>
            </w:r>
          </w:p>
        </w:tc>
        <w:tc>
          <w:tcPr>
            <w:tcW w:w="1283" w:type="dxa"/>
          </w:tcPr>
          <w:p w:rsidR="001A3649" w:rsidRDefault="007A7C22" w:rsidP="00600DA1">
            <w:pPr>
              <w:tabs>
                <w:tab w:val="decimal" w:pos="964"/>
              </w:tabs>
            </w:pPr>
            <w:r>
              <w:t>0</w:t>
            </w:r>
            <w:r w:rsidR="00600DA1">
              <w:t>.</w:t>
            </w:r>
            <w:r>
              <w:t>000</w:t>
            </w:r>
          </w:p>
        </w:tc>
      </w:tr>
      <w:tr w:rsidR="00275B7D" w:rsidTr="00CA3EE5">
        <w:tc>
          <w:tcPr>
            <w:tcW w:w="2665" w:type="dxa"/>
          </w:tcPr>
          <w:p w:rsidR="001A3649" w:rsidRPr="00E505F3" w:rsidRDefault="00E505F3">
            <w:pPr>
              <w:tabs>
                <w:tab w:val="right" w:leader="dot" w:pos="3024"/>
              </w:tabs>
              <w:ind w:left="144"/>
              <w:rPr>
                <w:lang w:val="de-DE"/>
              </w:rPr>
            </w:pPr>
            <w:r w:rsidRPr="00E505F3">
              <w:rPr>
                <w:lang w:val="de-DE"/>
              </w:rPr>
              <w:t>Nettoerträge</w:t>
            </w:r>
            <w:r w:rsidR="007A7C22" w:rsidRPr="00E505F3">
              <w:rPr>
                <w:lang w:val="de-DE"/>
              </w:rPr>
              <w:tab/>
            </w:r>
          </w:p>
        </w:tc>
        <w:tc>
          <w:tcPr>
            <w:tcW w:w="1282" w:type="dxa"/>
          </w:tcPr>
          <w:p w:rsidR="001A3649" w:rsidRDefault="007A7C22" w:rsidP="00600DA1">
            <w:pPr>
              <w:tabs>
                <w:tab w:val="decimal" w:pos="964"/>
              </w:tabs>
            </w:pPr>
            <w:r>
              <w:t>0</w:t>
            </w:r>
            <w:r w:rsidR="00600DA1">
              <w:t>.</w:t>
            </w:r>
            <w:r>
              <w:t>000</w:t>
            </w:r>
          </w:p>
        </w:tc>
        <w:tc>
          <w:tcPr>
            <w:tcW w:w="1282" w:type="dxa"/>
          </w:tcPr>
          <w:p w:rsidR="001A3649" w:rsidRDefault="007A7C22" w:rsidP="00600DA1">
            <w:pPr>
              <w:tabs>
                <w:tab w:val="decimal" w:pos="964"/>
              </w:tabs>
            </w:pPr>
            <w:r>
              <w:t>0</w:t>
            </w:r>
            <w:r w:rsidR="00600DA1">
              <w:t>.</w:t>
            </w:r>
            <w:r>
              <w:t>000</w:t>
            </w:r>
          </w:p>
        </w:tc>
        <w:tc>
          <w:tcPr>
            <w:tcW w:w="1283" w:type="dxa"/>
          </w:tcPr>
          <w:p w:rsidR="001A3649" w:rsidRDefault="007A7C22" w:rsidP="00600DA1">
            <w:pPr>
              <w:tabs>
                <w:tab w:val="decimal" w:pos="964"/>
              </w:tabs>
            </w:pPr>
            <w:r>
              <w:t>0</w:t>
            </w:r>
            <w:r w:rsidR="00600DA1">
              <w:t>.</w:t>
            </w:r>
            <w:r>
              <w:t>000</w:t>
            </w:r>
          </w:p>
        </w:tc>
        <w:tc>
          <w:tcPr>
            <w:tcW w:w="1282" w:type="dxa"/>
          </w:tcPr>
          <w:p w:rsidR="001A3649" w:rsidRDefault="007A7C22" w:rsidP="00600DA1">
            <w:pPr>
              <w:tabs>
                <w:tab w:val="decimal" w:pos="964"/>
              </w:tabs>
            </w:pPr>
            <w:r>
              <w:t>0</w:t>
            </w:r>
            <w:r w:rsidR="00600DA1">
              <w:t>.</w:t>
            </w:r>
            <w:r>
              <w:t>000</w:t>
            </w:r>
          </w:p>
        </w:tc>
        <w:tc>
          <w:tcPr>
            <w:tcW w:w="1283" w:type="dxa"/>
          </w:tcPr>
          <w:p w:rsidR="001A3649" w:rsidRDefault="007A7C22" w:rsidP="00600DA1">
            <w:pPr>
              <w:tabs>
                <w:tab w:val="decimal" w:pos="964"/>
              </w:tabs>
            </w:pPr>
            <w:r>
              <w:t>0</w:t>
            </w:r>
            <w:r w:rsidR="00600DA1">
              <w:t>.</w:t>
            </w:r>
            <w:r>
              <w:t>000</w:t>
            </w:r>
          </w:p>
        </w:tc>
      </w:tr>
      <w:tr w:rsidR="00275B7D" w:rsidTr="00CA3EE5">
        <w:tc>
          <w:tcPr>
            <w:tcW w:w="2665" w:type="dxa"/>
          </w:tcPr>
          <w:p w:rsidR="001A3649" w:rsidRPr="00E505F3" w:rsidRDefault="00E505F3">
            <w:pPr>
              <w:tabs>
                <w:tab w:val="right" w:leader="dot" w:pos="3024"/>
              </w:tabs>
              <w:ind w:left="144"/>
              <w:rPr>
                <w:lang w:val="de-DE"/>
              </w:rPr>
            </w:pPr>
            <w:r w:rsidRPr="00E505F3">
              <w:rPr>
                <w:lang w:val="de-DE"/>
              </w:rPr>
              <w:t>Nettoertrag per Anteil</w:t>
            </w:r>
            <w:r w:rsidR="007A7C22" w:rsidRPr="00E505F3">
              <w:rPr>
                <w:lang w:val="de-DE"/>
              </w:rPr>
              <w:tab/>
            </w:r>
          </w:p>
        </w:tc>
        <w:tc>
          <w:tcPr>
            <w:tcW w:w="1282" w:type="dxa"/>
          </w:tcPr>
          <w:p w:rsidR="001A3649" w:rsidRDefault="007A7C22" w:rsidP="00600DA1">
            <w:pPr>
              <w:tabs>
                <w:tab w:val="decimal" w:pos="964"/>
              </w:tabs>
            </w:pPr>
            <w:r>
              <w:t>0</w:t>
            </w:r>
            <w:r w:rsidR="00600DA1">
              <w:t>.</w:t>
            </w:r>
            <w:r>
              <w:t>000</w:t>
            </w:r>
          </w:p>
        </w:tc>
        <w:tc>
          <w:tcPr>
            <w:tcW w:w="1282" w:type="dxa"/>
          </w:tcPr>
          <w:p w:rsidR="001A3649" w:rsidRDefault="007A7C22" w:rsidP="00600DA1">
            <w:pPr>
              <w:tabs>
                <w:tab w:val="decimal" w:pos="964"/>
              </w:tabs>
            </w:pPr>
            <w:r>
              <w:t>0</w:t>
            </w:r>
            <w:r w:rsidR="00600DA1">
              <w:t>.</w:t>
            </w:r>
            <w:r>
              <w:t>000</w:t>
            </w:r>
          </w:p>
        </w:tc>
        <w:tc>
          <w:tcPr>
            <w:tcW w:w="1283" w:type="dxa"/>
          </w:tcPr>
          <w:p w:rsidR="001A3649" w:rsidRDefault="007A7C22" w:rsidP="00600DA1">
            <w:pPr>
              <w:tabs>
                <w:tab w:val="decimal" w:pos="964"/>
              </w:tabs>
            </w:pPr>
            <w:r>
              <w:t>0</w:t>
            </w:r>
            <w:r w:rsidR="00600DA1">
              <w:t>.</w:t>
            </w:r>
            <w:r>
              <w:t>000</w:t>
            </w:r>
          </w:p>
        </w:tc>
        <w:tc>
          <w:tcPr>
            <w:tcW w:w="1282" w:type="dxa"/>
          </w:tcPr>
          <w:p w:rsidR="001A3649" w:rsidRDefault="007A7C22" w:rsidP="00600DA1">
            <w:pPr>
              <w:tabs>
                <w:tab w:val="decimal" w:pos="964"/>
              </w:tabs>
            </w:pPr>
            <w:r>
              <w:t>0</w:t>
            </w:r>
            <w:r w:rsidR="00600DA1">
              <w:t>.</w:t>
            </w:r>
            <w:r>
              <w:t>000</w:t>
            </w:r>
          </w:p>
        </w:tc>
        <w:tc>
          <w:tcPr>
            <w:tcW w:w="1283" w:type="dxa"/>
          </w:tcPr>
          <w:p w:rsidR="001A3649" w:rsidRDefault="007A7C22" w:rsidP="00600DA1">
            <w:pPr>
              <w:tabs>
                <w:tab w:val="decimal" w:pos="964"/>
              </w:tabs>
            </w:pPr>
            <w:r>
              <w:t>0</w:t>
            </w:r>
            <w:r w:rsidR="00600DA1">
              <w:t>.</w:t>
            </w:r>
            <w:r>
              <w:t>000</w:t>
            </w:r>
          </w:p>
        </w:tc>
      </w:tr>
      <w:tr w:rsidR="00275B7D" w:rsidTr="00CA3EE5">
        <w:tc>
          <w:tcPr>
            <w:tcW w:w="2665" w:type="dxa"/>
          </w:tcPr>
          <w:p w:rsidR="001A3649" w:rsidRPr="00E505F3" w:rsidRDefault="00E505F3">
            <w:pPr>
              <w:tabs>
                <w:tab w:val="right" w:leader="dot" w:pos="3024"/>
              </w:tabs>
              <w:ind w:left="144"/>
              <w:rPr>
                <w:lang w:val="de-DE"/>
              </w:rPr>
            </w:pPr>
            <w:r w:rsidRPr="00E505F3">
              <w:rPr>
                <w:lang w:val="de-DE"/>
              </w:rPr>
              <w:t>Anteile Typ X</w:t>
            </w:r>
            <w:r w:rsidR="007A7C22" w:rsidRPr="00E505F3">
              <w:rPr>
                <w:lang w:val="de-DE"/>
              </w:rPr>
              <w:tab/>
            </w:r>
          </w:p>
        </w:tc>
        <w:tc>
          <w:tcPr>
            <w:tcW w:w="1282" w:type="dxa"/>
          </w:tcPr>
          <w:p w:rsidR="001A3649" w:rsidRDefault="007A7C22" w:rsidP="00600DA1">
            <w:pPr>
              <w:tabs>
                <w:tab w:val="decimal" w:pos="964"/>
              </w:tabs>
            </w:pPr>
            <w:r>
              <w:t>0</w:t>
            </w:r>
            <w:r w:rsidR="00600DA1">
              <w:t>.</w:t>
            </w:r>
            <w:r>
              <w:t>000</w:t>
            </w:r>
          </w:p>
        </w:tc>
        <w:tc>
          <w:tcPr>
            <w:tcW w:w="1282" w:type="dxa"/>
          </w:tcPr>
          <w:p w:rsidR="001A3649" w:rsidRDefault="007A7C22" w:rsidP="00600DA1">
            <w:pPr>
              <w:tabs>
                <w:tab w:val="decimal" w:pos="964"/>
              </w:tabs>
            </w:pPr>
            <w:r>
              <w:t>0</w:t>
            </w:r>
            <w:r w:rsidR="00600DA1">
              <w:t>.</w:t>
            </w:r>
            <w:r>
              <w:t>000</w:t>
            </w:r>
          </w:p>
        </w:tc>
        <w:tc>
          <w:tcPr>
            <w:tcW w:w="1283" w:type="dxa"/>
          </w:tcPr>
          <w:p w:rsidR="001A3649" w:rsidRDefault="007A7C22" w:rsidP="00600DA1">
            <w:pPr>
              <w:tabs>
                <w:tab w:val="decimal" w:pos="964"/>
              </w:tabs>
            </w:pPr>
            <w:r>
              <w:t>0</w:t>
            </w:r>
            <w:r w:rsidR="00600DA1">
              <w:t>.</w:t>
            </w:r>
            <w:r>
              <w:t>000</w:t>
            </w:r>
          </w:p>
        </w:tc>
        <w:tc>
          <w:tcPr>
            <w:tcW w:w="1282" w:type="dxa"/>
          </w:tcPr>
          <w:p w:rsidR="001A3649" w:rsidRDefault="007A7C22" w:rsidP="00600DA1">
            <w:pPr>
              <w:tabs>
                <w:tab w:val="decimal" w:pos="964"/>
              </w:tabs>
            </w:pPr>
            <w:r>
              <w:t>0</w:t>
            </w:r>
            <w:r w:rsidR="00600DA1">
              <w:t>.</w:t>
            </w:r>
            <w:r>
              <w:t>000</w:t>
            </w:r>
          </w:p>
        </w:tc>
        <w:tc>
          <w:tcPr>
            <w:tcW w:w="1283" w:type="dxa"/>
          </w:tcPr>
          <w:p w:rsidR="001A3649" w:rsidRDefault="007A7C22" w:rsidP="00600DA1">
            <w:pPr>
              <w:tabs>
                <w:tab w:val="decimal" w:pos="964"/>
              </w:tabs>
            </w:pPr>
            <w:r>
              <w:t>0</w:t>
            </w:r>
            <w:r w:rsidR="00600DA1">
              <w:t>.</w:t>
            </w:r>
            <w:r>
              <w:t>000</w:t>
            </w:r>
          </w:p>
        </w:tc>
      </w:tr>
      <w:tr w:rsidR="00275B7D" w:rsidTr="00CA3EE5">
        <w:tc>
          <w:tcPr>
            <w:tcW w:w="2665" w:type="dxa"/>
          </w:tcPr>
          <w:p w:rsidR="001A3649" w:rsidRPr="00E505F3" w:rsidRDefault="00E505F3">
            <w:pPr>
              <w:tabs>
                <w:tab w:val="right" w:leader="dot" w:pos="3024"/>
              </w:tabs>
              <w:ind w:left="144"/>
              <w:rPr>
                <w:lang w:val="de-DE"/>
              </w:rPr>
            </w:pPr>
            <w:r w:rsidRPr="00E505F3">
              <w:rPr>
                <w:lang w:val="de-DE"/>
              </w:rPr>
              <w:t>Anteile Typ Y</w:t>
            </w:r>
            <w:r w:rsidR="007A7C22" w:rsidRPr="00E505F3">
              <w:rPr>
                <w:lang w:val="de-DE"/>
              </w:rPr>
              <w:tab/>
            </w:r>
          </w:p>
        </w:tc>
        <w:tc>
          <w:tcPr>
            <w:tcW w:w="1282" w:type="dxa"/>
          </w:tcPr>
          <w:p w:rsidR="001A3649" w:rsidRDefault="007A7C22" w:rsidP="00600DA1">
            <w:pPr>
              <w:tabs>
                <w:tab w:val="decimal" w:pos="964"/>
              </w:tabs>
            </w:pPr>
            <w:r>
              <w:t>0</w:t>
            </w:r>
            <w:r w:rsidR="00600DA1">
              <w:t>.</w:t>
            </w:r>
            <w:r>
              <w:t>000</w:t>
            </w:r>
          </w:p>
        </w:tc>
        <w:tc>
          <w:tcPr>
            <w:tcW w:w="1282" w:type="dxa"/>
          </w:tcPr>
          <w:p w:rsidR="001A3649" w:rsidRDefault="007A7C22" w:rsidP="00600DA1">
            <w:pPr>
              <w:tabs>
                <w:tab w:val="decimal" w:pos="964"/>
              </w:tabs>
            </w:pPr>
            <w:r>
              <w:t>0</w:t>
            </w:r>
            <w:r w:rsidR="00600DA1">
              <w:t>.</w:t>
            </w:r>
            <w:r>
              <w:t>000</w:t>
            </w:r>
          </w:p>
        </w:tc>
        <w:tc>
          <w:tcPr>
            <w:tcW w:w="1283" w:type="dxa"/>
          </w:tcPr>
          <w:p w:rsidR="001A3649" w:rsidRDefault="007A7C22" w:rsidP="00600DA1">
            <w:pPr>
              <w:tabs>
                <w:tab w:val="decimal" w:pos="964"/>
              </w:tabs>
            </w:pPr>
            <w:r>
              <w:t>0</w:t>
            </w:r>
            <w:r w:rsidR="00600DA1">
              <w:t>.</w:t>
            </w:r>
            <w:r>
              <w:t>000</w:t>
            </w:r>
          </w:p>
        </w:tc>
        <w:tc>
          <w:tcPr>
            <w:tcW w:w="1282" w:type="dxa"/>
          </w:tcPr>
          <w:p w:rsidR="001A3649" w:rsidRDefault="007A7C22" w:rsidP="00600DA1">
            <w:pPr>
              <w:tabs>
                <w:tab w:val="decimal" w:pos="964"/>
              </w:tabs>
            </w:pPr>
            <w:r>
              <w:t>0</w:t>
            </w:r>
            <w:r w:rsidR="00600DA1">
              <w:t>.</w:t>
            </w:r>
            <w:r>
              <w:t>000</w:t>
            </w:r>
          </w:p>
        </w:tc>
        <w:tc>
          <w:tcPr>
            <w:tcW w:w="1283" w:type="dxa"/>
          </w:tcPr>
          <w:p w:rsidR="001A3649" w:rsidRDefault="007A7C22" w:rsidP="00600DA1">
            <w:pPr>
              <w:tabs>
                <w:tab w:val="decimal" w:pos="964"/>
              </w:tabs>
            </w:pPr>
            <w:r>
              <w:t>0</w:t>
            </w:r>
            <w:r w:rsidR="00600DA1">
              <w:t>.</w:t>
            </w:r>
            <w:r>
              <w:t>000</w:t>
            </w:r>
          </w:p>
        </w:tc>
      </w:tr>
      <w:tr w:rsidR="00275B7D" w:rsidTr="00CA3EE5">
        <w:tc>
          <w:tcPr>
            <w:tcW w:w="2665" w:type="dxa"/>
          </w:tcPr>
          <w:p w:rsidR="001A3649" w:rsidRPr="00E505F3" w:rsidRDefault="00E505F3">
            <w:pPr>
              <w:spacing w:before="60" w:after="60"/>
              <w:rPr>
                <w:b/>
                <w:lang w:val="de-DE"/>
              </w:rPr>
            </w:pPr>
            <w:r w:rsidRPr="00E505F3">
              <w:rPr>
                <w:b/>
                <w:lang w:val="de-DE"/>
              </w:rPr>
              <w:t>Bilanzaufstellung</w:t>
            </w:r>
          </w:p>
        </w:tc>
        <w:tc>
          <w:tcPr>
            <w:tcW w:w="1282" w:type="dxa"/>
          </w:tcPr>
          <w:p w:rsidR="001A3649" w:rsidRDefault="001A3649">
            <w:pPr>
              <w:tabs>
                <w:tab w:val="decimal" w:pos="828"/>
              </w:tabs>
              <w:spacing w:before="60" w:after="60"/>
              <w:rPr>
                <w:b/>
              </w:rPr>
            </w:pPr>
          </w:p>
        </w:tc>
        <w:tc>
          <w:tcPr>
            <w:tcW w:w="1282" w:type="dxa"/>
          </w:tcPr>
          <w:p w:rsidR="001A3649" w:rsidRDefault="001A3649">
            <w:pPr>
              <w:tabs>
                <w:tab w:val="decimal" w:pos="828"/>
              </w:tabs>
              <w:spacing w:before="60" w:after="60"/>
              <w:rPr>
                <w:b/>
              </w:rPr>
            </w:pPr>
          </w:p>
        </w:tc>
        <w:tc>
          <w:tcPr>
            <w:tcW w:w="1283" w:type="dxa"/>
          </w:tcPr>
          <w:p w:rsidR="001A3649" w:rsidRDefault="001A3649">
            <w:pPr>
              <w:tabs>
                <w:tab w:val="decimal" w:pos="828"/>
              </w:tabs>
              <w:spacing w:before="60" w:after="60"/>
              <w:rPr>
                <w:b/>
              </w:rPr>
            </w:pPr>
          </w:p>
        </w:tc>
        <w:tc>
          <w:tcPr>
            <w:tcW w:w="1282" w:type="dxa"/>
          </w:tcPr>
          <w:p w:rsidR="001A3649" w:rsidRDefault="001A3649">
            <w:pPr>
              <w:tabs>
                <w:tab w:val="decimal" w:pos="828"/>
              </w:tabs>
              <w:spacing w:before="60" w:after="60"/>
              <w:rPr>
                <w:b/>
              </w:rPr>
            </w:pPr>
          </w:p>
        </w:tc>
        <w:tc>
          <w:tcPr>
            <w:tcW w:w="1283" w:type="dxa"/>
          </w:tcPr>
          <w:p w:rsidR="001A3649" w:rsidRDefault="001A3649">
            <w:pPr>
              <w:tabs>
                <w:tab w:val="decimal" w:pos="828"/>
              </w:tabs>
              <w:spacing w:before="60" w:after="60"/>
              <w:rPr>
                <w:b/>
              </w:rPr>
            </w:pPr>
          </w:p>
        </w:tc>
      </w:tr>
      <w:tr w:rsidR="00275B7D" w:rsidTr="00CA3EE5">
        <w:tc>
          <w:tcPr>
            <w:tcW w:w="2665" w:type="dxa"/>
          </w:tcPr>
          <w:p w:rsidR="001A3649" w:rsidRPr="00E505F3" w:rsidRDefault="00E505F3">
            <w:pPr>
              <w:tabs>
                <w:tab w:val="right" w:leader="dot" w:pos="3024"/>
              </w:tabs>
              <w:ind w:left="144"/>
              <w:rPr>
                <w:lang w:val="de-DE"/>
              </w:rPr>
            </w:pPr>
            <w:r w:rsidRPr="00E505F3">
              <w:rPr>
                <w:lang w:val="de-DE"/>
              </w:rPr>
              <w:t>Aktiva gesamt</w:t>
            </w:r>
            <w:r w:rsidR="007A7C22" w:rsidRPr="00E505F3">
              <w:rPr>
                <w:lang w:val="de-DE"/>
              </w:rPr>
              <w:tab/>
            </w:r>
          </w:p>
        </w:tc>
        <w:tc>
          <w:tcPr>
            <w:tcW w:w="1282" w:type="dxa"/>
          </w:tcPr>
          <w:p w:rsidR="001A3649" w:rsidRDefault="007A7C22" w:rsidP="00600DA1">
            <w:pPr>
              <w:tabs>
                <w:tab w:val="left" w:pos="113"/>
                <w:tab w:val="decimal" w:pos="964"/>
              </w:tabs>
            </w:pPr>
            <w:r>
              <w:tab/>
            </w:r>
            <w:r w:rsidR="00E15C0C">
              <w:t>€</w:t>
            </w:r>
            <w:r>
              <w:tab/>
              <w:t>0</w:t>
            </w:r>
            <w:r w:rsidR="00600DA1">
              <w:t>.</w:t>
            </w:r>
            <w:r>
              <w:t>000</w:t>
            </w:r>
          </w:p>
        </w:tc>
        <w:tc>
          <w:tcPr>
            <w:tcW w:w="1282" w:type="dxa"/>
          </w:tcPr>
          <w:p w:rsidR="001A3649" w:rsidRDefault="007A7C22" w:rsidP="00600DA1">
            <w:pPr>
              <w:tabs>
                <w:tab w:val="left" w:pos="113"/>
                <w:tab w:val="decimal" w:pos="964"/>
              </w:tabs>
            </w:pPr>
            <w:r>
              <w:tab/>
            </w:r>
            <w:r w:rsidR="00E15C0C">
              <w:t>€</w:t>
            </w:r>
            <w:r>
              <w:tab/>
              <w:t>0</w:t>
            </w:r>
            <w:r w:rsidR="00600DA1">
              <w:t>.</w:t>
            </w:r>
            <w:r>
              <w:t>000</w:t>
            </w:r>
          </w:p>
        </w:tc>
        <w:tc>
          <w:tcPr>
            <w:tcW w:w="1283" w:type="dxa"/>
          </w:tcPr>
          <w:p w:rsidR="001A3649" w:rsidRDefault="007A7C22" w:rsidP="00600DA1">
            <w:pPr>
              <w:tabs>
                <w:tab w:val="left" w:pos="113"/>
                <w:tab w:val="decimal" w:pos="964"/>
              </w:tabs>
            </w:pPr>
            <w:r>
              <w:tab/>
            </w:r>
            <w:r w:rsidR="00E15C0C">
              <w:t>€</w:t>
            </w:r>
            <w:r>
              <w:tab/>
              <w:t>0</w:t>
            </w:r>
            <w:r w:rsidR="00600DA1">
              <w:t>.</w:t>
            </w:r>
            <w:r>
              <w:t>000</w:t>
            </w:r>
          </w:p>
        </w:tc>
        <w:tc>
          <w:tcPr>
            <w:tcW w:w="1282" w:type="dxa"/>
          </w:tcPr>
          <w:p w:rsidR="001A3649" w:rsidRDefault="007A7C22" w:rsidP="00600DA1">
            <w:pPr>
              <w:tabs>
                <w:tab w:val="left" w:pos="113"/>
                <w:tab w:val="decimal" w:pos="964"/>
              </w:tabs>
            </w:pPr>
            <w:r>
              <w:tab/>
            </w:r>
            <w:r w:rsidR="00E15C0C">
              <w:t>€</w:t>
            </w:r>
            <w:r>
              <w:tab/>
              <w:t>0</w:t>
            </w:r>
            <w:r w:rsidR="00600DA1">
              <w:t>.</w:t>
            </w:r>
            <w:r>
              <w:t>000</w:t>
            </w:r>
          </w:p>
        </w:tc>
        <w:tc>
          <w:tcPr>
            <w:tcW w:w="1283" w:type="dxa"/>
          </w:tcPr>
          <w:p w:rsidR="001A3649" w:rsidRDefault="007A7C22" w:rsidP="00600DA1">
            <w:pPr>
              <w:tabs>
                <w:tab w:val="left" w:pos="113"/>
                <w:tab w:val="decimal" w:pos="964"/>
              </w:tabs>
            </w:pPr>
            <w:r>
              <w:tab/>
            </w:r>
            <w:r w:rsidR="00E15C0C">
              <w:t>€</w:t>
            </w:r>
            <w:r>
              <w:tab/>
              <w:t>0</w:t>
            </w:r>
            <w:r w:rsidR="00600DA1">
              <w:t>.</w:t>
            </w:r>
            <w:r>
              <w:t>000</w:t>
            </w:r>
          </w:p>
        </w:tc>
      </w:tr>
      <w:tr w:rsidR="00275B7D" w:rsidTr="00CA3EE5">
        <w:tc>
          <w:tcPr>
            <w:tcW w:w="2665" w:type="dxa"/>
          </w:tcPr>
          <w:p w:rsidR="001A3649" w:rsidRPr="00E505F3" w:rsidRDefault="00E505F3">
            <w:pPr>
              <w:tabs>
                <w:tab w:val="right" w:leader="dot" w:pos="3024"/>
              </w:tabs>
              <w:ind w:left="144"/>
              <w:rPr>
                <w:lang w:val="de-DE"/>
              </w:rPr>
            </w:pPr>
            <w:r w:rsidRPr="00E505F3">
              <w:rPr>
                <w:lang w:val="de-DE"/>
              </w:rPr>
              <w:t>Laufende Verbindlichkeiten</w:t>
            </w:r>
            <w:r w:rsidR="007A7C22" w:rsidRPr="00E505F3">
              <w:rPr>
                <w:lang w:val="de-DE"/>
              </w:rPr>
              <w:tab/>
            </w:r>
          </w:p>
        </w:tc>
        <w:tc>
          <w:tcPr>
            <w:tcW w:w="1282" w:type="dxa"/>
          </w:tcPr>
          <w:p w:rsidR="001A3649" w:rsidRDefault="007A7C22" w:rsidP="00600DA1">
            <w:pPr>
              <w:tabs>
                <w:tab w:val="decimal" w:pos="964"/>
              </w:tabs>
            </w:pPr>
            <w:r>
              <w:t>0</w:t>
            </w:r>
            <w:r w:rsidR="00600DA1">
              <w:t>.</w:t>
            </w:r>
            <w:r>
              <w:t>000</w:t>
            </w:r>
          </w:p>
        </w:tc>
        <w:tc>
          <w:tcPr>
            <w:tcW w:w="1282" w:type="dxa"/>
          </w:tcPr>
          <w:p w:rsidR="001A3649" w:rsidRDefault="007A7C22" w:rsidP="00600DA1">
            <w:pPr>
              <w:tabs>
                <w:tab w:val="decimal" w:pos="964"/>
              </w:tabs>
            </w:pPr>
            <w:r>
              <w:t>0</w:t>
            </w:r>
            <w:r w:rsidR="00600DA1">
              <w:t>.</w:t>
            </w:r>
            <w:r>
              <w:t>000</w:t>
            </w:r>
          </w:p>
        </w:tc>
        <w:tc>
          <w:tcPr>
            <w:tcW w:w="1283" w:type="dxa"/>
          </w:tcPr>
          <w:p w:rsidR="001A3649" w:rsidRDefault="007A7C22" w:rsidP="00600DA1">
            <w:pPr>
              <w:tabs>
                <w:tab w:val="decimal" w:pos="964"/>
              </w:tabs>
            </w:pPr>
            <w:r>
              <w:t>0</w:t>
            </w:r>
            <w:r w:rsidR="00600DA1">
              <w:t>.</w:t>
            </w:r>
            <w:r>
              <w:t>000</w:t>
            </w:r>
          </w:p>
        </w:tc>
        <w:tc>
          <w:tcPr>
            <w:tcW w:w="1282" w:type="dxa"/>
          </w:tcPr>
          <w:p w:rsidR="001A3649" w:rsidRDefault="007A7C22" w:rsidP="00600DA1">
            <w:pPr>
              <w:tabs>
                <w:tab w:val="decimal" w:pos="964"/>
              </w:tabs>
            </w:pPr>
            <w:r>
              <w:t>0</w:t>
            </w:r>
            <w:r w:rsidR="00600DA1">
              <w:t>.</w:t>
            </w:r>
            <w:r>
              <w:t>000</w:t>
            </w:r>
          </w:p>
        </w:tc>
        <w:tc>
          <w:tcPr>
            <w:tcW w:w="1283" w:type="dxa"/>
          </w:tcPr>
          <w:p w:rsidR="001A3649" w:rsidRDefault="007A7C22" w:rsidP="00600DA1">
            <w:pPr>
              <w:tabs>
                <w:tab w:val="decimal" w:pos="964"/>
              </w:tabs>
            </w:pPr>
            <w:r>
              <w:t>0</w:t>
            </w:r>
            <w:r w:rsidR="00600DA1">
              <w:t>.</w:t>
            </w:r>
            <w:r>
              <w:t>000</w:t>
            </w:r>
          </w:p>
        </w:tc>
      </w:tr>
      <w:tr w:rsidR="00275B7D" w:rsidTr="00CA3EE5">
        <w:tc>
          <w:tcPr>
            <w:tcW w:w="2665" w:type="dxa"/>
          </w:tcPr>
          <w:p w:rsidR="00E505F3" w:rsidRDefault="00E505F3">
            <w:r w:rsidRPr="00261C3D">
              <w:rPr>
                <w:lang w:val="de-DE"/>
              </w:rPr>
              <w:t>Langfristige Schulden</w:t>
            </w:r>
          </w:p>
        </w:tc>
        <w:tc>
          <w:tcPr>
            <w:tcW w:w="1282" w:type="dxa"/>
          </w:tcPr>
          <w:p w:rsidR="00E505F3" w:rsidRDefault="00E505F3" w:rsidP="00600DA1">
            <w:pPr>
              <w:tabs>
                <w:tab w:val="decimal" w:pos="964"/>
              </w:tabs>
            </w:pPr>
            <w:r>
              <w:t>0</w:t>
            </w:r>
            <w:r w:rsidR="00600DA1">
              <w:t>.</w:t>
            </w:r>
            <w:r>
              <w:t>000</w:t>
            </w:r>
          </w:p>
        </w:tc>
        <w:tc>
          <w:tcPr>
            <w:tcW w:w="1282" w:type="dxa"/>
          </w:tcPr>
          <w:p w:rsidR="00E505F3" w:rsidRDefault="00E505F3" w:rsidP="00600DA1">
            <w:pPr>
              <w:tabs>
                <w:tab w:val="decimal" w:pos="964"/>
              </w:tabs>
            </w:pPr>
            <w:r>
              <w:t>0</w:t>
            </w:r>
            <w:r w:rsidR="00600DA1">
              <w:t>.</w:t>
            </w:r>
            <w:r>
              <w:t>000</w:t>
            </w:r>
          </w:p>
        </w:tc>
        <w:tc>
          <w:tcPr>
            <w:tcW w:w="1283" w:type="dxa"/>
          </w:tcPr>
          <w:p w:rsidR="00E505F3" w:rsidRDefault="00E505F3" w:rsidP="00600DA1">
            <w:pPr>
              <w:tabs>
                <w:tab w:val="decimal" w:pos="964"/>
              </w:tabs>
            </w:pPr>
            <w:r>
              <w:t>0</w:t>
            </w:r>
            <w:r w:rsidR="00600DA1">
              <w:t>.</w:t>
            </w:r>
            <w:r>
              <w:t>000</w:t>
            </w:r>
          </w:p>
        </w:tc>
        <w:tc>
          <w:tcPr>
            <w:tcW w:w="1282" w:type="dxa"/>
          </w:tcPr>
          <w:p w:rsidR="00E505F3" w:rsidRDefault="00E505F3" w:rsidP="00600DA1">
            <w:pPr>
              <w:tabs>
                <w:tab w:val="decimal" w:pos="964"/>
              </w:tabs>
            </w:pPr>
            <w:r>
              <w:t>0</w:t>
            </w:r>
            <w:r w:rsidR="00600DA1">
              <w:t>.</w:t>
            </w:r>
            <w:r>
              <w:t>000</w:t>
            </w:r>
          </w:p>
        </w:tc>
        <w:tc>
          <w:tcPr>
            <w:tcW w:w="1283" w:type="dxa"/>
          </w:tcPr>
          <w:p w:rsidR="00E505F3" w:rsidRDefault="00E505F3" w:rsidP="00600DA1">
            <w:pPr>
              <w:tabs>
                <w:tab w:val="decimal" w:pos="964"/>
              </w:tabs>
            </w:pPr>
            <w:r>
              <w:t>0</w:t>
            </w:r>
            <w:r w:rsidR="00600DA1">
              <w:t>.</w:t>
            </w:r>
            <w:r>
              <w:t>000</w:t>
            </w:r>
          </w:p>
        </w:tc>
      </w:tr>
      <w:tr w:rsidR="00275B7D" w:rsidTr="00CA3EE5">
        <w:tc>
          <w:tcPr>
            <w:tcW w:w="2665" w:type="dxa"/>
          </w:tcPr>
          <w:p w:rsidR="00E505F3" w:rsidRDefault="00E505F3">
            <w:r w:rsidRPr="00E505F3">
              <w:rPr>
                <w:lang w:val="de-DE"/>
              </w:rPr>
              <w:t>Andere langfristige Verbindlichkeiten</w:t>
            </w:r>
          </w:p>
        </w:tc>
        <w:tc>
          <w:tcPr>
            <w:tcW w:w="1282" w:type="dxa"/>
          </w:tcPr>
          <w:p w:rsidR="00E505F3" w:rsidRDefault="00E505F3" w:rsidP="00600DA1">
            <w:pPr>
              <w:tabs>
                <w:tab w:val="decimal" w:pos="964"/>
              </w:tabs>
            </w:pPr>
            <w:r>
              <w:t>0</w:t>
            </w:r>
            <w:r w:rsidR="00600DA1">
              <w:t>.</w:t>
            </w:r>
            <w:r>
              <w:t>000</w:t>
            </w:r>
          </w:p>
        </w:tc>
        <w:tc>
          <w:tcPr>
            <w:tcW w:w="1282" w:type="dxa"/>
          </w:tcPr>
          <w:p w:rsidR="00E505F3" w:rsidRDefault="00E505F3" w:rsidP="00600DA1">
            <w:pPr>
              <w:tabs>
                <w:tab w:val="decimal" w:pos="964"/>
              </w:tabs>
            </w:pPr>
            <w:r>
              <w:t>0</w:t>
            </w:r>
            <w:r w:rsidR="00600DA1">
              <w:t>.</w:t>
            </w:r>
            <w:r>
              <w:t>000</w:t>
            </w:r>
          </w:p>
        </w:tc>
        <w:tc>
          <w:tcPr>
            <w:tcW w:w="1283" w:type="dxa"/>
          </w:tcPr>
          <w:p w:rsidR="00E505F3" w:rsidRDefault="00E505F3" w:rsidP="00600DA1">
            <w:pPr>
              <w:tabs>
                <w:tab w:val="decimal" w:pos="964"/>
              </w:tabs>
            </w:pPr>
            <w:r>
              <w:t>0</w:t>
            </w:r>
            <w:r w:rsidR="00600DA1">
              <w:t>.</w:t>
            </w:r>
            <w:r>
              <w:t>000</w:t>
            </w:r>
          </w:p>
        </w:tc>
        <w:tc>
          <w:tcPr>
            <w:tcW w:w="1282" w:type="dxa"/>
          </w:tcPr>
          <w:p w:rsidR="00E505F3" w:rsidRDefault="00E505F3" w:rsidP="00600DA1">
            <w:pPr>
              <w:tabs>
                <w:tab w:val="decimal" w:pos="964"/>
              </w:tabs>
            </w:pPr>
            <w:r>
              <w:t>0</w:t>
            </w:r>
            <w:r w:rsidR="00600DA1">
              <w:t>.</w:t>
            </w:r>
            <w:r>
              <w:t>000</w:t>
            </w:r>
          </w:p>
        </w:tc>
        <w:tc>
          <w:tcPr>
            <w:tcW w:w="1283" w:type="dxa"/>
          </w:tcPr>
          <w:p w:rsidR="00E505F3" w:rsidRDefault="00E505F3" w:rsidP="00600DA1">
            <w:pPr>
              <w:tabs>
                <w:tab w:val="decimal" w:pos="964"/>
              </w:tabs>
            </w:pPr>
            <w:r>
              <w:t>0</w:t>
            </w:r>
            <w:r w:rsidR="00600DA1">
              <w:t>.</w:t>
            </w:r>
            <w:r>
              <w:t>000</w:t>
            </w:r>
          </w:p>
        </w:tc>
      </w:tr>
      <w:tr w:rsidR="00275B7D" w:rsidTr="00CA3EE5">
        <w:tc>
          <w:tcPr>
            <w:tcW w:w="2665" w:type="dxa"/>
          </w:tcPr>
          <w:p w:rsidR="001A3649" w:rsidRPr="00E505F3" w:rsidRDefault="00E505F3">
            <w:pPr>
              <w:tabs>
                <w:tab w:val="right" w:leader="dot" w:pos="3024"/>
              </w:tabs>
              <w:ind w:left="144"/>
              <w:rPr>
                <w:lang w:val="de-DE"/>
              </w:rPr>
            </w:pPr>
            <w:r w:rsidRPr="00E505F3">
              <w:rPr>
                <w:lang w:val="de-DE"/>
              </w:rPr>
              <w:t>Aktienkapital</w:t>
            </w:r>
            <w:r w:rsidR="007A7C22" w:rsidRPr="00E505F3">
              <w:rPr>
                <w:lang w:val="de-DE"/>
              </w:rPr>
              <w:tab/>
            </w:r>
          </w:p>
        </w:tc>
        <w:tc>
          <w:tcPr>
            <w:tcW w:w="1282" w:type="dxa"/>
          </w:tcPr>
          <w:p w:rsidR="001A3649" w:rsidRDefault="007A7C22" w:rsidP="00600DA1">
            <w:pPr>
              <w:tabs>
                <w:tab w:val="decimal" w:pos="964"/>
              </w:tabs>
            </w:pPr>
            <w:r>
              <w:t>0</w:t>
            </w:r>
            <w:r w:rsidR="00600DA1">
              <w:t>.</w:t>
            </w:r>
            <w:r>
              <w:t>000</w:t>
            </w:r>
          </w:p>
        </w:tc>
        <w:tc>
          <w:tcPr>
            <w:tcW w:w="1282" w:type="dxa"/>
          </w:tcPr>
          <w:p w:rsidR="001A3649" w:rsidRDefault="007A7C22" w:rsidP="00600DA1">
            <w:pPr>
              <w:tabs>
                <w:tab w:val="decimal" w:pos="964"/>
              </w:tabs>
            </w:pPr>
            <w:r>
              <w:t>0</w:t>
            </w:r>
            <w:r w:rsidR="00600DA1">
              <w:t>.</w:t>
            </w:r>
            <w:r>
              <w:t>000</w:t>
            </w:r>
          </w:p>
        </w:tc>
        <w:tc>
          <w:tcPr>
            <w:tcW w:w="1283" w:type="dxa"/>
          </w:tcPr>
          <w:p w:rsidR="001A3649" w:rsidRDefault="007A7C22" w:rsidP="00600DA1">
            <w:pPr>
              <w:tabs>
                <w:tab w:val="decimal" w:pos="964"/>
              </w:tabs>
            </w:pPr>
            <w:r>
              <w:t>0</w:t>
            </w:r>
            <w:r w:rsidR="00600DA1">
              <w:t>.</w:t>
            </w:r>
            <w:r>
              <w:t>000</w:t>
            </w:r>
          </w:p>
        </w:tc>
        <w:tc>
          <w:tcPr>
            <w:tcW w:w="1282" w:type="dxa"/>
          </w:tcPr>
          <w:p w:rsidR="001A3649" w:rsidRDefault="007A7C22" w:rsidP="00600DA1">
            <w:pPr>
              <w:tabs>
                <w:tab w:val="decimal" w:pos="964"/>
              </w:tabs>
            </w:pPr>
            <w:r>
              <w:t>0</w:t>
            </w:r>
            <w:r w:rsidR="00600DA1">
              <w:t>.</w:t>
            </w:r>
            <w:r>
              <w:t>000</w:t>
            </w:r>
          </w:p>
        </w:tc>
        <w:tc>
          <w:tcPr>
            <w:tcW w:w="1283" w:type="dxa"/>
          </w:tcPr>
          <w:p w:rsidR="001A3649" w:rsidRDefault="007A7C22" w:rsidP="00600DA1">
            <w:pPr>
              <w:tabs>
                <w:tab w:val="decimal" w:pos="964"/>
              </w:tabs>
            </w:pPr>
            <w:r>
              <w:t>0</w:t>
            </w:r>
            <w:r w:rsidR="00600DA1">
              <w:t>.</w:t>
            </w:r>
            <w:r>
              <w:t>000</w:t>
            </w:r>
          </w:p>
        </w:tc>
      </w:tr>
      <w:tr w:rsidR="00275B7D" w:rsidTr="00CA3EE5">
        <w:tc>
          <w:tcPr>
            <w:tcW w:w="2665" w:type="dxa"/>
          </w:tcPr>
          <w:p w:rsidR="001A3649" w:rsidRPr="00E505F3" w:rsidRDefault="00E505F3">
            <w:pPr>
              <w:tabs>
                <w:tab w:val="right" w:leader="dot" w:pos="3024"/>
              </w:tabs>
              <w:ind w:left="144"/>
              <w:rPr>
                <w:lang w:val="de-DE"/>
              </w:rPr>
            </w:pPr>
            <w:r w:rsidRPr="00E505F3">
              <w:rPr>
                <w:lang w:val="de-DE"/>
              </w:rPr>
              <w:t>Eigenkapital</w:t>
            </w:r>
            <w:r w:rsidR="007A7C22" w:rsidRPr="00E505F3">
              <w:rPr>
                <w:lang w:val="de-DE"/>
              </w:rPr>
              <w:tab/>
            </w:r>
          </w:p>
        </w:tc>
        <w:tc>
          <w:tcPr>
            <w:tcW w:w="1282" w:type="dxa"/>
          </w:tcPr>
          <w:p w:rsidR="001A3649" w:rsidRDefault="007A7C22" w:rsidP="00600DA1">
            <w:pPr>
              <w:tabs>
                <w:tab w:val="decimal" w:pos="964"/>
              </w:tabs>
            </w:pPr>
            <w:r>
              <w:t>0</w:t>
            </w:r>
            <w:r w:rsidR="00600DA1">
              <w:t>.</w:t>
            </w:r>
            <w:r>
              <w:t>000</w:t>
            </w:r>
          </w:p>
        </w:tc>
        <w:tc>
          <w:tcPr>
            <w:tcW w:w="1282" w:type="dxa"/>
          </w:tcPr>
          <w:p w:rsidR="001A3649" w:rsidRDefault="007A7C22" w:rsidP="00600DA1">
            <w:pPr>
              <w:tabs>
                <w:tab w:val="decimal" w:pos="964"/>
              </w:tabs>
            </w:pPr>
            <w:r>
              <w:t>0</w:t>
            </w:r>
            <w:r w:rsidR="00600DA1">
              <w:t>.</w:t>
            </w:r>
            <w:r>
              <w:t>000</w:t>
            </w:r>
          </w:p>
        </w:tc>
        <w:tc>
          <w:tcPr>
            <w:tcW w:w="1283" w:type="dxa"/>
          </w:tcPr>
          <w:p w:rsidR="001A3649" w:rsidRDefault="007A7C22" w:rsidP="00600DA1">
            <w:pPr>
              <w:tabs>
                <w:tab w:val="decimal" w:pos="964"/>
              </w:tabs>
            </w:pPr>
            <w:r>
              <w:t>0</w:t>
            </w:r>
            <w:r w:rsidR="00600DA1">
              <w:t>.</w:t>
            </w:r>
            <w:r>
              <w:t>000</w:t>
            </w:r>
          </w:p>
        </w:tc>
        <w:tc>
          <w:tcPr>
            <w:tcW w:w="1282" w:type="dxa"/>
          </w:tcPr>
          <w:p w:rsidR="001A3649" w:rsidRDefault="007A7C22" w:rsidP="00600DA1">
            <w:pPr>
              <w:tabs>
                <w:tab w:val="decimal" w:pos="964"/>
              </w:tabs>
            </w:pPr>
            <w:r>
              <w:t>0</w:t>
            </w:r>
            <w:r w:rsidR="00600DA1">
              <w:t>.</w:t>
            </w:r>
            <w:r>
              <w:t>000</w:t>
            </w:r>
          </w:p>
        </w:tc>
        <w:tc>
          <w:tcPr>
            <w:tcW w:w="1283" w:type="dxa"/>
          </w:tcPr>
          <w:p w:rsidR="001A3649" w:rsidRDefault="007A7C22" w:rsidP="00600DA1">
            <w:pPr>
              <w:tabs>
                <w:tab w:val="decimal" w:pos="964"/>
              </w:tabs>
            </w:pPr>
            <w:r>
              <w:t>0</w:t>
            </w:r>
            <w:r w:rsidR="00600DA1">
              <w:t>.</w:t>
            </w:r>
            <w:r>
              <w:t>000</w:t>
            </w:r>
          </w:p>
        </w:tc>
      </w:tr>
      <w:tr w:rsidR="00275B7D" w:rsidTr="00CA3EE5">
        <w:tc>
          <w:tcPr>
            <w:tcW w:w="2665" w:type="dxa"/>
          </w:tcPr>
          <w:p w:rsidR="001A3649" w:rsidRPr="00E505F3" w:rsidRDefault="00E505F3">
            <w:pPr>
              <w:tabs>
                <w:tab w:val="right" w:leader="dot" w:pos="3024"/>
              </w:tabs>
              <w:ind w:left="144"/>
              <w:rPr>
                <w:lang w:val="de-DE"/>
              </w:rPr>
            </w:pPr>
            <w:r w:rsidRPr="00E505F3">
              <w:rPr>
                <w:lang w:val="de-DE"/>
              </w:rPr>
              <w:t>Anteile in Fremdbesitz</w:t>
            </w:r>
            <w:r w:rsidR="007A7C22" w:rsidRPr="00E505F3">
              <w:rPr>
                <w:lang w:val="de-DE"/>
              </w:rPr>
              <w:tab/>
            </w:r>
          </w:p>
        </w:tc>
        <w:tc>
          <w:tcPr>
            <w:tcW w:w="1282" w:type="dxa"/>
          </w:tcPr>
          <w:p w:rsidR="001A3649" w:rsidRDefault="007A7C22" w:rsidP="00600DA1">
            <w:pPr>
              <w:tabs>
                <w:tab w:val="decimal" w:pos="964"/>
              </w:tabs>
            </w:pPr>
            <w:r>
              <w:t>0</w:t>
            </w:r>
            <w:r w:rsidR="00600DA1">
              <w:t>.</w:t>
            </w:r>
            <w:r>
              <w:t>000</w:t>
            </w:r>
          </w:p>
        </w:tc>
        <w:tc>
          <w:tcPr>
            <w:tcW w:w="1282" w:type="dxa"/>
          </w:tcPr>
          <w:p w:rsidR="001A3649" w:rsidRDefault="007A7C22" w:rsidP="00600DA1">
            <w:pPr>
              <w:tabs>
                <w:tab w:val="decimal" w:pos="964"/>
              </w:tabs>
            </w:pPr>
            <w:r>
              <w:t>0</w:t>
            </w:r>
            <w:r w:rsidR="00600DA1">
              <w:t>.</w:t>
            </w:r>
            <w:r>
              <w:t>000</w:t>
            </w:r>
          </w:p>
        </w:tc>
        <w:tc>
          <w:tcPr>
            <w:tcW w:w="1283" w:type="dxa"/>
          </w:tcPr>
          <w:p w:rsidR="001A3649" w:rsidRDefault="007A7C22" w:rsidP="00600DA1">
            <w:pPr>
              <w:tabs>
                <w:tab w:val="decimal" w:pos="964"/>
              </w:tabs>
            </w:pPr>
            <w:r>
              <w:t>0</w:t>
            </w:r>
            <w:r w:rsidR="00600DA1">
              <w:t>.</w:t>
            </w:r>
            <w:r>
              <w:t>000</w:t>
            </w:r>
          </w:p>
        </w:tc>
        <w:tc>
          <w:tcPr>
            <w:tcW w:w="1282" w:type="dxa"/>
          </w:tcPr>
          <w:p w:rsidR="001A3649" w:rsidRDefault="007A7C22" w:rsidP="00600DA1">
            <w:pPr>
              <w:tabs>
                <w:tab w:val="decimal" w:pos="964"/>
              </w:tabs>
            </w:pPr>
            <w:r>
              <w:t>0</w:t>
            </w:r>
            <w:r w:rsidR="00600DA1">
              <w:t>.</w:t>
            </w:r>
            <w:r>
              <w:t>000</w:t>
            </w:r>
          </w:p>
        </w:tc>
        <w:tc>
          <w:tcPr>
            <w:tcW w:w="1283" w:type="dxa"/>
          </w:tcPr>
          <w:p w:rsidR="001A3649" w:rsidRDefault="007A7C22" w:rsidP="00600DA1">
            <w:pPr>
              <w:tabs>
                <w:tab w:val="decimal" w:pos="964"/>
              </w:tabs>
            </w:pPr>
            <w:r>
              <w:t>0</w:t>
            </w:r>
            <w:r w:rsidR="00600DA1">
              <w:t>.</w:t>
            </w:r>
            <w:r>
              <w:t>000</w:t>
            </w:r>
          </w:p>
        </w:tc>
      </w:tr>
      <w:tr w:rsidR="00275B7D" w:rsidTr="00CA3EE5">
        <w:tc>
          <w:tcPr>
            <w:tcW w:w="2665" w:type="dxa"/>
          </w:tcPr>
          <w:p w:rsidR="001A3649" w:rsidRPr="00E505F3" w:rsidRDefault="00E505F3">
            <w:pPr>
              <w:spacing w:before="60" w:after="60"/>
              <w:rPr>
                <w:b/>
                <w:lang w:val="de-DE"/>
              </w:rPr>
            </w:pPr>
            <w:r w:rsidRPr="00E505F3">
              <w:rPr>
                <w:b/>
                <w:lang w:val="de-DE"/>
              </w:rPr>
              <w:t>Andere Informationen</w:t>
            </w:r>
          </w:p>
        </w:tc>
        <w:tc>
          <w:tcPr>
            <w:tcW w:w="1282" w:type="dxa"/>
          </w:tcPr>
          <w:p w:rsidR="001A3649" w:rsidRDefault="001A3649">
            <w:pPr>
              <w:tabs>
                <w:tab w:val="decimal" w:pos="828"/>
              </w:tabs>
              <w:spacing w:before="60" w:after="60"/>
              <w:rPr>
                <w:b/>
              </w:rPr>
            </w:pPr>
          </w:p>
        </w:tc>
        <w:tc>
          <w:tcPr>
            <w:tcW w:w="1282" w:type="dxa"/>
          </w:tcPr>
          <w:p w:rsidR="001A3649" w:rsidRDefault="001A3649">
            <w:pPr>
              <w:tabs>
                <w:tab w:val="decimal" w:pos="828"/>
              </w:tabs>
              <w:spacing w:before="60" w:after="60"/>
              <w:rPr>
                <w:b/>
              </w:rPr>
            </w:pPr>
          </w:p>
        </w:tc>
        <w:tc>
          <w:tcPr>
            <w:tcW w:w="1283" w:type="dxa"/>
          </w:tcPr>
          <w:p w:rsidR="001A3649" w:rsidRDefault="001A3649">
            <w:pPr>
              <w:tabs>
                <w:tab w:val="decimal" w:pos="828"/>
              </w:tabs>
              <w:spacing w:before="60" w:after="60"/>
              <w:rPr>
                <w:b/>
              </w:rPr>
            </w:pPr>
          </w:p>
        </w:tc>
        <w:tc>
          <w:tcPr>
            <w:tcW w:w="1282" w:type="dxa"/>
          </w:tcPr>
          <w:p w:rsidR="001A3649" w:rsidRDefault="001A3649">
            <w:pPr>
              <w:tabs>
                <w:tab w:val="decimal" w:pos="828"/>
              </w:tabs>
              <w:spacing w:before="60" w:after="60"/>
              <w:rPr>
                <w:b/>
              </w:rPr>
            </w:pPr>
          </w:p>
        </w:tc>
        <w:tc>
          <w:tcPr>
            <w:tcW w:w="1283" w:type="dxa"/>
          </w:tcPr>
          <w:p w:rsidR="001A3649" w:rsidRDefault="001A3649">
            <w:pPr>
              <w:tabs>
                <w:tab w:val="decimal" w:pos="828"/>
              </w:tabs>
              <w:spacing w:before="60" w:after="60"/>
              <w:rPr>
                <w:b/>
              </w:rPr>
            </w:pPr>
          </w:p>
        </w:tc>
      </w:tr>
      <w:tr w:rsidR="00275B7D" w:rsidTr="00CA3EE5">
        <w:tc>
          <w:tcPr>
            <w:tcW w:w="2665" w:type="dxa"/>
          </w:tcPr>
          <w:p w:rsidR="001A3649" w:rsidRPr="00E505F3" w:rsidRDefault="00E505F3">
            <w:pPr>
              <w:tabs>
                <w:tab w:val="right" w:leader="dot" w:pos="3024"/>
              </w:tabs>
              <w:ind w:left="144"/>
              <w:rPr>
                <w:lang w:val="de-DE"/>
              </w:rPr>
            </w:pPr>
            <w:r w:rsidRPr="00E505F3">
              <w:rPr>
                <w:lang w:val="de-DE"/>
              </w:rPr>
              <w:t>Abschreibung</w:t>
            </w:r>
            <w:r w:rsidR="007A7C22" w:rsidRPr="00E505F3">
              <w:rPr>
                <w:lang w:val="de-DE"/>
              </w:rPr>
              <w:tab/>
            </w:r>
          </w:p>
        </w:tc>
        <w:tc>
          <w:tcPr>
            <w:tcW w:w="1282" w:type="dxa"/>
          </w:tcPr>
          <w:p w:rsidR="001A3649" w:rsidRDefault="007A7C22" w:rsidP="00600DA1">
            <w:pPr>
              <w:tabs>
                <w:tab w:val="left" w:pos="113"/>
                <w:tab w:val="decimal" w:pos="964"/>
              </w:tabs>
            </w:pPr>
            <w:r>
              <w:tab/>
            </w:r>
            <w:r w:rsidR="00E15C0C">
              <w:t>€</w:t>
            </w:r>
            <w:r>
              <w:tab/>
              <w:t>0</w:t>
            </w:r>
            <w:r w:rsidR="00600DA1">
              <w:t>.</w:t>
            </w:r>
            <w:r>
              <w:t>000</w:t>
            </w:r>
          </w:p>
        </w:tc>
        <w:tc>
          <w:tcPr>
            <w:tcW w:w="1282" w:type="dxa"/>
          </w:tcPr>
          <w:p w:rsidR="001A3649" w:rsidRDefault="007A7C22" w:rsidP="00600DA1">
            <w:pPr>
              <w:tabs>
                <w:tab w:val="left" w:pos="113"/>
                <w:tab w:val="decimal" w:pos="964"/>
              </w:tabs>
            </w:pPr>
            <w:r>
              <w:tab/>
            </w:r>
            <w:r w:rsidR="00E15C0C">
              <w:t>€</w:t>
            </w:r>
            <w:r>
              <w:tab/>
              <w:t>0</w:t>
            </w:r>
            <w:r w:rsidR="00600DA1">
              <w:t>.</w:t>
            </w:r>
            <w:r>
              <w:t>000</w:t>
            </w:r>
          </w:p>
        </w:tc>
        <w:tc>
          <w:tcPr>
            <w:tcW w:w="1283" w:type="dxa"/>
          </w:tcPr>
          <w:p w:rsidR="001A3649" w:rsidRDefault="007A7C22" w:rsidP="00600DA1">
            <w:pPr>
              <w:tabs>
                <w:tab w:val="left" w:pos="113"/>
                <w:tab w:val="decimal" w:pos="964"/>
              </w:tabs>
            </w:pPr>
            <w:r>
              <w:tab/>
            </w:r>
            <w:r w:rsidR="00E15C0C">
              <w:t>€</w:t>
            </w:r>
            <w:r>
              <w:tab/>
              <w:t>0</w:t>
            </w:r>
            <w:r w:rsidR="00600DA1">
              <w:t>.</w:t>
            </w:r>
            <w:r>
              <w:t>000</w:t>
            </w:r>
          </w:p>
        </w:tc>
        <w:tc>
          <w:tcPr>
            <w:tcW w:w="1282" w:type="dxa"/>
          </w:tcPr>
          <w:p w:rsidR="001A3649" w:rsidRDefault="007A7C22" w:rsidP="00600DA1">
            <w:pPr>
              <w:tabs>
                <w:tab w:val="left" w:pos="113"/>
                <w:tab w:val="decimal" w:pos="964"/>
              </w:tabs>
            </w:pPr>
            <w:r>
              <w:tab/>
            </w:r>
            <w:r w:rsidR="00E15C0C">
              <w:t>€</w:t>
            </w:r>
            <w:r>
              <w:tab/>
              <w:t>0</w:t>
            </w:r>
            <w:r w:rsidR="00600DA1">
              <w:t>.</w:t>
            </w:r>
            <w:r>
              <w:t>000</w:t>
            </w:r>
          </w:p>
        </w:tc>
        <w:tc>
          <w:tcPr>
            <w:tcW w:w="1283" w:type="dxa"/>
          </w:tcPr>
          <w:p w:rsidR="001A3649" w:rsidRDefault="007A7C22" w:rsidP="00600DA1">
            <w:pPr>
              <w:tabs>
                <w:tab w:val="left" w:pos="113"/>
                <w:tab w:val="decimal" w:pos="964"/>
              </w:tabs>
            </w:pPr>
            <w:r>
              <w:tab/>
            </w:r>
            <w:r w:rsidR="00E15C0C">
              <w:t>€</w:t>
            </w:r>
            <w:r>
              <w:tab/>
              <w:t>0</w:t>
            </w:r>
            <w:r w:rsidR="00600DA1">
              <w:t>.</w:t>
            </w:r>
            <w:r>
              <w:t>000</w:t>
            </w:r>
          </w:p>
        </w:tc>
      </w:tr>
      <w:tr w:rsidR="00275B7D" w:rsidTr="00CA3EE5">
        <w:tc>
          <w:tcPr>
            <w:tcW w:w="2665" w:type="dxa"/>
          </w:tcPr>
          <w:p w:rsidR="001A3649" w:rsidRPr="00E505F3" w:rsidRDefault="00E505F3">
            <w:pPr>
              <w:tabs>
                <w:tab w:val="right" w:leader="dot" w:pos="3024"/>
              </w:tabs>
              <w:ind w:left="144"/>
              <w:rPr>
                <w:lang w:val="de-DE"/>
              </w:rPr>
            </w:pPr>
            <w:r w:rsidRPr="00E505F3">
              <w:rPr>
                <w:lang w:val="de-DE"/>
              </w:rPr>
              <w:t>Umsatzrendite</w:t>
            </w:r>
            <w:r w:rsidR="007A7C22" w:rsidRPr="00E505F3">
              <w:rPr>
                <w:lang w:val="de-DE"/>
              </w:rPr>
              <w:tab/>
            </w:r>
          </w:p>
        </w:tc>
        <w:tc>
          <w:tcPr>
            <w:tcW w:w="1282" w:type="dxa"/>
          </w:tcPr>
          <w:p w:rsidR="001A3649" w:rsidRDefault="007A7C22" w:rsidP="00600DA1">
            <w:pPr>
              <w:tabs>
                <w:tab w:val="decimal" w:pos="964"/>
              </w:tabs>
            </w:pPr>
            <w:r>
              <w:t>0</w:t>
            </w:r>
            <w:r w:rsidR="00600DA1">
              <w:t>.</w:t>
            </w:r>
            <w:r>
              <w:t>000</w:t>
            </w:r>
          </w:p>
        </w:tc>
        <w:tc>
          <w:tcPr>
            <w:tcW w:w="1282" w:type="dxa"/>
          </w:tcPr>
          <w:p w:rsidR="001A3649" w:rsidRDefault="007A7C22" w:rsidP="00600DA1">
            <w:pPr>
              <w:tabs>
                <w:tab w:val="decimal" w:pos="964"/>
              </w:tabs>
            </w:pPr>
            <w:r>
              <w:t>0</w:t>
            </w:r>
            <w:r w:rsidR="00600DA1">
              <w:t>.</w:t>
            </w:r>
            <w:r>
              <w:t>000</w:t>
            </w:r>
          </w:p>
        </w:tc>
        <w:tc>
          <w:tcPr>
            <w:tcW w:w="1283" w:type="dxa"/>
          </w:tcPr>
          <w:p w:rsidR="001A3649" w:rsidRDefault="007A7C22" w:rsidP="00600DA1">
            <w:pPr>
              <w:tabs>
                <w:tab w:val="decimal" w:pos="964"/>
              </w:tabs>
            </w:pPr>
            <w:r>
              <w:t>0</w:t>
            </w:r>
            <w:r w:rsidR="00600DA1">
              <w:t>.</w:t>
            </w:r>
            <w:r>
              <w:t>000</w:t>
            </w:r>
          </w:p>
        </w:tc>
        <w:tc>
          <w:tcPr>
            <w:tcW w:w="1282" w:type="dxa"/>
          </w:tcPr>
          <w:p w:rsidR="001A3649" w:rsidRDefault="007A7C22" w:rsidP="00600DA1">
            <w:pPr>
              <w:tabs>
                <w:tab w:val="decimal" w:pos="964"/>
              </w:tabs>
            </w:pPr>
            <w:r>
              <w:t>0</w:t>
            </w:r>
            <w:r w:rsidR="00600DA1">
              <w:t>.</w:t>
            </w:r>
            <w:r>
              <w:t>000</w:t>
            </w:r>
          </w:p>
        </w:tc>
        <w:tc>
          <w:tcPr>
            <w:tcW w:w="1283" w:type="dxa"/>
          </w:tcPr>
          <w:p w:rsidR="001A3649" w:rsidRDefault="007A7C22" w:rsidP="00600DA1">
            <w:pPr>
              <w:tabs>
                <w:tab w:val="decimal" w:pos="964"/>
              </w:tabs>
            </w:pPr>
            <w:r>
              <w:t>0</w:t>
            </w:r>
            <w:r w:rsidR="00600DA1">
              <w:t>.</w:t>
            </w:r>
            <w:r>
              <w:t>000</w:t>
            </w:r>
          </w:p>
        </w:tc>
      </w:tr>
    </w:tbl>
    <w:p w:rsidR="001A3649" w:rsidRDefault="001A3649"/>
    <w:p w:rsidR="006409A5" w:rsidRDefault="006409A5">
      <w:r>
        <w:br w:type="page"/>
      </w:r>
    </w:p>
    <w:p w:rsidR="00811C0A" w:rsidRPr="001651BC" w:rsidRDefault="00811C0A" w:rsidP="006845CC">
      <w:pPr>
        <w:pStyle w:val="Listenabsatz"/>
        <w:numPr>
          <w:ilvl w:val="0"/>
          <w:numId w:val="2"/>
        </w:numPr>
        <w:spacing w:before="240"/>
        <w:ind w:left="284" w:hanging="284"/>
        <w:rPr>
          <w:lang w:val="de-DE"/>
        </w:rPr>
      </w:pPr>
      <w:r>
        <w:rPr>
          <w:lang w:val="de-DE"/>
        </w:rPr>
        <w:lastRenderedPageBreak/>
        <w:t>Für Spalte</w:t>
      </w:r>
      <w:r w:rsidRPr="001F5770">
        <w:rPr>
          <w:lang w:val="de-DE"/>
        </w:rPr>
        <w:t xml:space="preserve"> 1 </w:t>
      </w:r>
      <w:r>
        <w:rPr>
          <w:lang w:val="de-DE"/>
        </w:rPr>
        <w:t xml:space="preserve">eine Breite von </w:t>
      </w:r>
      <w:r w:rsidR="00275B7D">
        <w:rPr>
          <w:lang w:val="de-DE"/>
        </w:rPr>
        <w:t xml:space="preserve">etwa </w:t>
      </w:r>
      <w:r>
        <w:rPr>
          <w:lang w:val="de-DE"/>
        </w:rPr>
        <w:t>4</w:t>
      </w:r>
      <w:r w:rsidR="00275B7D">
        <w:rPr>
          <w:lang w:val="de-DE"/>
        </w:rPr>
        <w:t>,7</w:t>
      </w:r>
      <w:r>
        <w:rPr>
          <w:lang w:val="de-DE"/>
        </w:rPr>
        <w:t xml:space="preserve"> </w:t>
      </w:r>
      <w:r w:rsidR="001651BC">
        <w:rPr>
          <w:lang w:val="de-DE"/>
        </w:rPr>
        <w:t>cm</w:t>
      </w:r>
      <w:r>
        <w:rPr>
          <w:lang w:val="de-DE"/>
        </w:rPr>
        <w:t xml:space="preserve"> festlegen, um den Text mit etwas zusätzlichem Abstand in der Spalte unterzubringen.</w:t>
      </w:r>
    </w:p>
    <w:p w:rsidR="00811C0A" w:rsidRDefault="00811C0A" w:rsidP="006845CC">
      <w:pPr>
        <w:pStyle w:val="Listenabsatz"/>
        <w:numPr>
          <w:ilvl w:val="0"/>
          <w:numId w:val="2"/>
        </w:numPr>
        <w:ind w:left="284" w:hanging="284"/>
        <w:rPr>
          <w:lang w:val="de-DE"/>
        </w:rPr>
      </w:pPr>
      <w:r w:rsidRPr="003C6457">
        <w:rPr>
          <w:lang w:val="de-DE"/>
        </w:rPr>
        <w:t>Spalte 2</w:t>
      </w:r>
      <w:r>
        <w:rPr>
          <w:lang w:val="de-DE"/>
        </w:rPr>
        <w:t xml:space="preserve"> bis 6 markieren und </w:t>
      </w:r>
      <w:r w:rsidRPr="003C6457">
        <w:rPr>
          <w:i/>
          <w:lang w:val="de-DE"/>
        </w:rPr>
        <w:t>Spalten verteilen</w:t>
      </w:r>
      <w:r>
        <w:rPr>
          <w:lang w:val="de-DE"/>
        </w:rPr>
        <w:t xml:space="preserve"> wählen (</w:t>
      </w:r>
      <w:r w:rsidRPr="003C6457">
        <w:rPr>
          <w:i/>
          <w:lang w:val="de-DE"/>
        </w:rPr>
        <w:t>Tabellentools/Layout/Zellengröße</w:t>
      </w:r>
      <w:r>
        <w:rPr>
          <w:lang w:val="de-DE"/>
        </w:rPr>
        <w:t>).</w:t>
      </w:r>
    </w:p>
    <w:p w:rsidR="00811C0A" w:rsidRDefault="00811C0A" w:rsidP="006845CC">
      <w:pPr>
        <w:pStyle w:val="Listenabsatz"/>
        <w:numPr>
          <w:ilvl w:val="0"/>
          <w:numId w:val="2"/>
        </w:numPr>
        <w:ind w:left="284" w:hanging="284"/>
        <w:rPr>
          <w:lang w:val="de-DE"/>
        </w:rPr>
      </w:pPr>
      <w:r>
        <w:rPr>
          <w:lang w:val="de-DE"/>
        </w:rPr>
        <w:t>In der ersten Zeile Spalte 2 bis 6 verbinden.</w:t>
      </w:r>
    </w:p>
    <w:p w:rsidR="00811C0A" w:rsidRDefault="00811C0A" w:rsidP="006845CC">
      <w:pPr>
        <w:pStyle w:val="Listenabsatz"/>
        <w:numPr>
          <w:ilvl w:val="0"/>
          <w:numId w:val="2"/>
        </w:numPr>
        <w:ind w:left="284" w:hanging="284"/>
        <w:rPr>
          <w:lang w:val="de-DE"/>
        </w:rPr>
      </w:pPr>
      <w:r>
        <w:rPr>
          <w:lang w:val="de-DE"/>
        </w:rPr>
        <w:t>Den Überschriftentext aus der überflüssigen einzeiligen Tabelle oben auf der Seite in die verbundene Zelle ziehen.</w:t>
      </w:r>
    </w:p>
    <w:p w:rsidR="00811C0A" w:rsidRDefault="00811C0A" w:rsidP="006845CC">
      <w:pPr>
        <w:pStyle w:val="Listenabsatz"/>
        <w:numPr>
          <w:ilvl w:val="0"/>
          <w:numId w:val="2"/>
        </w:numPr>
        <w:ind w:left="284" w:hanging="284"/>
        <w:rPr>
          <w:lang w:val="de-DE"/>
        </w:rPr>
      </w:pPr>
      <w:r>
        <w:rPr>
          <w:lang w:val="de-DE"/>
        </w:rPr>
        <w:t>Die überflüssige einzeilige Tabelle löschen.</w:t>
      </w:r>
    </w:p>
    <w:p w:rsidR="00811C0A" w:rsidRDefault="00811C0A" w:rsidP="006845CC">
      <w:pPr>
        <w:pStyle w:val="Listenabsatz"/>
        <w:numPr>
          <w:ilvl w:val="0"/>
          <w:numId w:val="2"/>
        </w:numPr>
        <w:ind w:left="284" w:hanging="284"/>
        <w:rPr>
          <w:lang w:val="de-DE"/>
        </w:rPr>
      </w:pPr>
      <w:r>
        <w:rPr>
          <w:lang w:val="de-DE"/>
        </w:rPr>
        <w:t>Die beiden ersten Zeilen der Spalten 2 bis 6 (einschließlich verbundener Zelle) markieren und folgende Schritte durchführen:</w:t>
      </w:r>
    </w:p>
    <w:p w:rsidR="00811C0A" w:rsidRDefault="00811C0A" w:rsidP="006845CC">
      <w:pPr>
        <w:pStyle w:val="Listenabsatz"/>
        <w:numPr>
          <w:ilvl w:val="1"/>
          <w:numId w:val="2"/>
        </w:numPr>
        <w:ind w:left="851" w:hanging="284"/>
        <w:rPr>
          <w:lang w:val="de-DE"/>
        </w:rPr>
      </w:pPr>
      <w:r>
        <w:rPr>
          <w:lang w:val="de-DE"/>
        </w:rPr>
        <w:t xml:space="preserve">Zeichenformat </w:t>
      </w:r>
      <w:r w:rsidRPr="003C6457">
        <w:rPr>
          <w:i/>
          <w:lang w:val="de-DE"/>
        </w:rPr>
        <w:t>Fett</w:t>
      </w:r>
      <w:r>
        <w:rPr>
          <w:lang w:val="de-DE"/>
        </w:rPr>
        <w:t xml:space="preserve"> zuweisen</w:t>
      </w:r>
    </w:p>
    <w:p w:rsidR="00811C0A" w:rsidRDefault="00811C0A" w:rsidP="006845CC">
      <w:pPr>
        <w:pStyle w:val="Listenabsatz"/>
        <w:numPr>
          <w:ilvl w:val="1"/>
          <w:numId w:val="2"/>
        </w:numPr>
        <w:ind w:left="851" w:hanging="284"/>
        <w:rPr>
          <w:lang w:val="de-DE"/>
        </w:rPr>
      </w:pPr>
      <w:r>
        <w:rPr>
          <w:lang w:val="de-DE"/>
        </w:rPr>
        <w:t xml:space="preserve">Absatzformat </w:t>
      </w:r>
      <w:r w:rsidRPr="003C6457">
        <w:rPr>
          <w:i/>
          <w:lang w:val="de-DE"/>
        </w:rPr>
        <w:t>Zentriert</w:t>
      </w:r>
      <w:r>
        <w:rPr>
          <w:lang w:val="de-DE"/>
        </w:rPr>
        <w:t xml:space="preserve"> zuweisen</w:t>
      </w:r>
    </w:p>
    <w:p w:rsidR="00811C0A" w:rsidRDefault="00811C0A" w:rsidP="006845CC">
      <w:pPr>
        <w:pStyle w:val="Listenabsatz"/>
        <w:numPr>
          <w:ilvl w:val="1"/>
          <w:numId w:val="2"/>
        </w:numPr>
        <w:ind w:left="851" w:hanging="284"/>
        <w:rPr>
          <w:lang w:val="de-DE"/>
        </w:rPr>
      </w:pPr>
      <w:r>
        <w:rPr>
          <w:lang w:val="de-DE"/>
        </w:rPr>
        <w:t xml:space="preserve">Den Absätzen eine untere Rahmenlinie zuweisen (über das Dialogfeld </w:t>
      </w:r>
      <w:r w:rsidRPr="003C6457">
        <w:rPr>
          <w:i/>
          <w:lang w:val="de-DE"/>
        </w:rPr>
        <w:t>Rahmen und Schattierung</w:t>
      </w:r>
      <w:r>
        <w:rPr>
          <w:i/>
          <w:lang w:val="de-DE"/>
        </w:rPr>
        <w:t>;</w:t>
      </w:r>
      <w:r>
        <w:rPr>
          <w:lang w:val="de-DE"/>
        </w:rPr>
        <w:t xml:space="preserve"> im Listenfeld </w:t>
      </w:r>
      <w:r w:rsidRPr="003C6457">
        <w:rPr>
          <w:i/>
          <w:lang w:val="de-DE"/>
        </w:rPr>
        <w:t>Übernehmen für</w:t>
      </w:r>
      <w:r>
        <w:rPr>
          <w:lang w:val="de-DE"/>
        </w:rPr>
        <w:t xml:space="preserve"> die Option </w:t>
      </w:r>
      <w:r w:rsidRPr="003C6457">
        <w:rPr>
          <w:i/>
          <w:lang w:val="de-DE"/>
        </w:rPr>
        <w:t>Absatz</w:t>
      </w:r>
      <w:r>
        <w:rPr>
          <w:lang w:val="de-DE"/>
        </w:rPr>
        <w:t xml:space="preserve"> wählen)</w:t>
      </w:r>
    </w:p>
    <w:p w:rsidR="00811C0A" w:rsidRDefault="00811C0A" w:rsidP="006845CC">
      <w:pPr>
        <w:pStyle w:val="Listenabsatz"/>
        <w:numPr>
          <w:ilvl w:val="1"/>
          <w:numId w:val="2"/>
        </w:numPr>
        <w:ind w:left="851" w:hanging="284"/>
        <w:rPr>
          <w:lang w:val="de-DE"/>
        </w:rPr>
      </w:pPr>
      <w:r>
        <w:rPr>
          <w:lang w:val="de-DE"/>
        </w:rPr>
        <w:t xml:space="preserve">Im Dialogfeld </w:t>
      </w:r>
      <w:r w:rsidRPr="003C6457">
        <w:rPr>
          <w:i/>
          <w:lang w:val="de-DE"/>
        </w:rPr>
        <w:t>Absatz</w:t>
      </w:r>
      <w:r>
        <w:rPr>
          <w:lang w:val="de-DE"/>
        </w:rPr>
        <w:t xml:space="preserve"> einen linken und rechten Einzug von 0,13 </w:t>
      </w:r>
      <w:r w:rsidR="001651BC">
        <w:rPr>
          <w:lang w:val="de-DE"/>
        </w:rPr>
        <w:t>mm</w:t>
      </w:r>
      <w:r>
        <w:rPr>
          <w:lang w:val="de-DE"/>
        </w:rPr>
        <w:t xml:space="preserve"> festlegen</w:t>
      </w:r>
    </w:p>
    <w:p w:rsidR="00811C0A" w:rsidRDefault="00811C0A" w:rsidP="006845CC">
      <w:pPr>
        <w:pStyle w:val="Listenabsatz"/>
        <w:numPr>
          <w:ilvl w:val="0"/>
          <w:numId w:val="2"/>
        </w:numPr>
        <w:ind w:left="284" w:hanging="284"/>
        <w:rPr>
          <w:lang w:val="de-DE"/>
        </w:rPr>
      </w:pPr>
      <w:r>
        <w:rPr>
          <w:lang w:val="de-DE"/>
        </w:rPr>
        <w:t>Den Text der zweiten Zelle in der ersten Spalte markieren und kursiv formatieren.</w:t>
      </w:r>
    </w:p>
    <w:p w:rsidR="00811C0A" w:rsidRDefault="00811C0A" w:rsidP="006845CC">
      <w:pPr>
        <w:pStyle w:val="Listenabsatz"/>
        <w:numPr>
          <w:ilvl w:val="0"/>
          <w:numId w:val="2"/>
        </w:numPr>
        <w:ind w:left="284" w:hanging="284"/>
        <w:rPr>
          <w:lang w:val="de-DE"/>
        </w:rPr>
      </w:pPr>
      <w:r>
        <w:rPr>
          <w:lang w:val="de-DE"/>
        </w:rPr>
        <w:t>Die drei Zeilen, die nur in der ersten Spalte Text enthalten (Zeilenbeschriftungen), markieren und folgende Schritte durchführen:</w:t>
      </w:r>
    </w:p>
    <w:p w:rsidR="00811C0A" w:rsidRDefault="00811C0A" w:rsidP="006845CC">
      <w:pPr>
        <w:pStyle w:val="Listenabsatz"/>
        <w:numPr>
          <w:ilvl w:val="1"/>
          <w:numId w:val="2"/>
        </w:numPr>
        <w:ind w:left="851" w:hanging="284"/>
        <w:rPr>
          <w:lang w:val="de-DE"/>
        </w:rPr>
      </w:pPr>
      <w:r>
        <w:rPr>
          <w:lang w:val="de-DE"/>
        </w:rPr>
        <w:t xml:space="preserve">Zeichenformat </w:t>
      </w:r>
      <w:r w:rsidRPr="003C6457">
        <w:rPr>
          <w:i/>
          <w:lang w:val="de-DE"/>
        </w:rPr>
        <w:t>Fett</w:t>
      </w:r>
      <w:r>
        <w:rPr>
          <w:lang w:val="de-DE"/>
        </w:rPr>
        <w:t xml:space="preserve"> zuweisen</w:t>
      </w:r>
    </w:p>
    <w:p w:rsidR="00811C0A" w:rsidRDefault="00811C0A" w:rsidP="006845CC">
      <w:pPr>
        <w:pStyle w:val="Listenabsatz"/>
        <w:numPr>
          <w:ilvl w:val="1"/>
          <w:numId w:val="2"/>
        </w:numPr>
        <w:ind w:left="851" w:hanging="284"/>
        <w:rPr>
          <w:lang w:val="de-DE"/>
        </w:rPr>
      </w:pPr>
      <w:r>
        <w:rPr>
          <w:lang w:val="de-DE"/>
        </w:rPr>
        <w:t xml:space="preserve">Vor und nach den Absätzen jeweils 3 </w:t>
      </w:r>
      <w:proofErr w:type="spellStart"/>
      <w:r>
        <w:rPr>
          <w:lang w:val="de-DE"/>
        </w:rPr>
        <w:t>pt</w:t>
      </w:r>
      <w:proofErr w:type="spellEnd"/>
      <w:r w:rsidR="00C1254C">
        <w:rPr>
          <w:lang w:val="de-DE"/>
        </w:rPr>
        <w:t xml:space="preserve"> </w:t>
      </w:r>
      <w:r>
        <w:rPr>
          <w:lang w:val="de-DE"/>
        </w:rPr>
        <w:t>Abstand festlegen</w:t>
      </w:r>
    </w:p>
    <w:p w:rsidR="00811C0A" w:rsidRDefault="00811C0A" w:rsidP="006845CC">
      <w:pPr>
        <w:pStyle w:val="Listenabsatz"/>
        <w:numPr>
          <w:ilvl w:val="0"/>
          <w:numId w:val="2"/>
        </w:numPr>
        <w:ind w:left="284" w:hanging="284"/>
        <w:rPr>
          <w:lang w:val="de-DE"/>
        </w:rPr>
      </w:pPr>
      <w:r>
        <w:rPr>
          <w:lang w:val="de-DE"/>
        </w:rPr>
        <w:t>Die Zellen mit den Datenbeschriftungen (alle Zellen in Spalte 1, die Sie bisher noch nicht formatiert</w:t>
      </w:r>
      <w:r w:rsidR="00C1254C">
        <w:rPr>
          <w:lang w:val="de-DE"/>
        </w:rPr>
        <w:t xml:space="preserve"> </w:t>
      </w:r>
      <w:r>
        <w:rPr>
          <w:lang w:val="de-DE"/>
        </w:rPr>
        <w:t xml:space="preserve">haben) markieren. Verwenden Sie die </w:t>
      </w:r>
      <w:r w:rsidRPr="00A92929">
        <w:rPr>
          <w:i/>
          <w:lang w:val="de-DE"/>
        </w:rPr>
        <w:t>Strg</w:t>
      </w:r>
      <w:r>
        <w:rPr>
          <w:lang w:val="de-DE"/>
        </w:rPr>
        <w:t>-Taste, um nicht aneinandergrenzende Zellen der Spalte zu markieren. Für diese Zellen folgende Schritte durchführen:</w:t>
      </w:r>
    </w:p>
    <w:p w:rsidR="00811C0A" w:rsidRDefault="00811C0A" w:rsidP="006845CC">
      <w:pPr>
        <w:pStyle w:val="Listenabsatz"/>
        <w:numPr>
          <w:ilvl w:val="1"/>
          <w:numId w:val="2"/>
        </w:numPr>
        <w:ind w:left="851" w:hanging="284"/>
        <w:rPr>
          <w:lang w:val="de-DE"/>
        </w:rPr>
      </w:pPr>
      <w:r>
        <w:rPr>
          <w:lang w:val="de-DE"/>
        </w:rPr>
        <w:t>Einen rechts ausgerichteten Tabstopp am rechten Rand der Zelle setzen</w:t>
      </w:r>
    </w:p>
    <w:p w:rsidR="00811C0A" w:rsidRDefault="00811C0A" w:rsidP="006845CC">
      <w:pPr>
        <w:pStyle w:val="Listenabsatz"/>
        <w:numPr>
          <w:ilvl w:val="1"/>
          <w:numId w:val="2"/>
        </w:numPr>
        <w:ind w:left="851" w:hanging="284"/>
        <w:rPr>
          <w:lang w:val="de-DE"/>
        </w:rPr>
      </w:pPr>
      <w:r>
        <w:rPr>
          <w:lang w:val="de-DE"/>
        </w:rPr>
        <w:t xml:space="preserve">Im Dialogfeld </w:t>
      </w:r>
      <w:r w:rsidRPr="00A92929">
        <w:rPr>
          <w:i/>
          <w:lang w:val="de-DE"/>
        </w:rPr>
        <w:t>Tabstopps</w:t>
      </w:r>
      <w:r>
        <w:rPr>
          <w:lang w:val="de-DE"/>
        </w:rPr>
        <w:t xml:space="preserve"> für den gerade gesetzten Tabstopp Punkte als Füllzeichen festlegen</w:t>
      </w:r>
    </w:p>
    <w:p w:rsidR="00811C0A" w:rsidRDefault="00811C0A" w:rsidP="006845CC">
      <w:pPr>
        <w:pStyle w:val="Listenabsatz"/>
        <w:numPr>
          <w:ilvl w:val="1"/>
          <w:numId w:val="2"/>
        </w:numPr>
        <w:ind w:left="851" w:hanging="284"/>
        <w:rPr>
          <w:lang w:val="de-DE"/>
        </w:rPr>
      </w:pPr>
      <w:r>
        <w:rPr>
          <w:lang w:val="de-DE"/>
        </w:rPr>
        <w:t>Im Lineal die Marke für den linken Einzug nach rechts ziehen, um die Absätze der markie</w:t>
      </w:r>
      <w:r w:rsidR="001651BC">
        <w:rPr>
          <w:lang w:val="de-DE"/>
        </w:rPr>
        <w:t>rten Zellen etwas einzurücken. (</w:t>
      </w:r>
      <w:r>
        <w:rPr>
          <w:lang w:val="de-DE"/>
        </w:rPr>
        <w:t>Überprüfen Sie Ihre Markierung, damit Sie diesen Einzug nicht versehentl</w:t>
      </w:r>
      <w:r w:rsidR="001651BC">
        <w:rPr>
          <w:lang w:val="de-DE"/>
        </w:rPr>
        <w:t>ich auf andere Zellen anwenden.)</w:t>
      </w:r>
    </w:p>
    <w:p w:rsidR="00811C0A" w:rsidRPr="003C6457" w:rsidRDefault="00811C0A" w:rsidP="006845CC">
      <w:pPr>
        <w:pStyle w:val="Listenabsatz"/>
        <w:numPr>
          <w:ilvl w:val="0"/>
          <w:numId w:val="2"/>
        </w:numPr>
        <w:ind w:left="284" w:hanging="284"/>
        <w:rPr>
          <w:lang w:val="de-DE"/>
        </w:rPr>
      </w:pPr>
      <w:r>
        <w:rPr>
          <w:lang w:val="de-DE"/>
        </w:rPr>
        <w:t>Markieren Sie alle Zellen mit numerischen Daten (Spalten 2 bis 6, beginnend mit Zeile 4). Für diese markierten Zellen führen Sie folgende Schritte durch:</w:t>
      </w:r>
    </w:p>
    <w:p w:rsidR="00811C0A" w:rsidRDefault="00811C0A" w:rsidP="006845CC">
      <w:pPr>
        <w:pStyle w:val="Listenabsatz"/>
        <w:numPr>
          <w:ilvl w:val="1"/>
          <w:numId w:val="2"/>
        </w:numPr>
        <w:ind w:left="851" w:hanging="284"/>
        <w:rPr>
          <w:lang w:val="de-DE"/>
        </w:rPr>
      </w:pPr>
      <w:r w:rsidRPr="00811C0A">
        <w:rPr>
          <w:lang w:val="de-DE"/>
        </w:rPr>
        <w:t>Setzen Sie im Lineal</w:t>
      </w:r>
      <w:r>
        <w:rPr>
          <w:lang w:val="de-DE"/>
        </w:rPr>
        <w:t xml:space="preserve"> einen Dezimal-Tabstopp an der Position, </w:t>
      </w:r>
      <w:r w:rsidR="001651BC">
        <w:rPr>
          <w:lang w:val="de-DE"/>
        </w:rPr>
        <w:t xml:space="preserve">an der </w:t>
      </w:r>
      <w:r>
        <w:rPr>
          <w:lang w:val="de-DE"/>
        </w:rPr>
        <w:t xml:space="preserve">Ihre markierten Inhalte </w:t>
      </w:r>
      <w:r w:rsidR="001651BC">
        <w:rPr>
          <w:lang w:val="de-DE"/>
        </w:rPr>
        <w:t>am Dezimalzeichen</w:t>
      </w:r>
      <w:r>
        <w:rPr>
          <w:lang w:val="de-DE"/>
        </w:rPr>
        <w:t xml:space="preserve"> ausgerichtet werden sollen. Denken Sie daran, den Dezimal-Tabstopp im Lineal im Bereich der ersten Spalte aus Ihrer Markierung zu setzen, Word wird den Tabstopp automatisch für jede weitere markierte Spalte an gleicher Position setzen. (Erinnern Sie sich daran, dass Sie den Tabstopp bei Bedarf ziehen können, um die Position anzupassen, nachdem Sie ihn eingefügt haben.) Wenn Ihre Tabelle korrekt eingerichtet ist, richten sich die Daten automatisch am Dezimal-Tabstopp aus, ohne dass Tabstoppzeichen oder sonstige Formatierung hinzugefügt werden müssen.</w:t>
      </w:r>
    </w:p>
    <w:p w:rsidR="001A3649" w:rsidRDefault="0003244C" w:rsidP="006845CC">
      <w:pPr>
        <w:pStyle w:val="Listenabsatz"/>
        <w:numPr>
          <w:ilvl w:val="1"/>
          <w:numId w:val="2"/>
        </w:numPr>
        <w:ind w:left="851" w:hanging="284"/>
      </w:pPr>
      <w:r w:rsidRPr="0003244C">
        <w:rPr>
          <w:lang w:val="de-DE"/>
        </w:rPr>
        <w:t>Führen Sie eine Ersetzen-Aktion durch, um alle Vorkommen des Euro-Zeichens zu finden und gegen dieses Euro-Zeichen, umgeben von Tabstoppzeichen, auszutauschen; fügen Sie gleichzeitig einen zusätzlichen linken Tabstopp in Nähe der linken Zellbegrenzung hinzu, um das Euro-Zeichen zu platzieren. Ihr Ersetzen-Dialogfeld wird ungefähr so aussehen:</w:t>
      </w:r>
      <w:r w:rsidR="006845CC">
        <w:rPr>
          <w:lang w:val="de-DE"/>
        </w:rPr>
        <w:br/>
      </w:r>
      <w:r>
        <w:rPr>
          <w:noProof/>
          <w:lang w:val="de-DE" w:eastAsia="de-DE"/>
        </w:rPr>
        <w:drawing>
          <wp:inline distT="0" distB="0" distL="0" distR="0">
            <wp:extent cx="4868572" cy="1310476"/>
            <wp:effectExtent l="19050" t="0" r="8228"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868572" cy="1310476"/>
                    </a:xfrm>
                    <a:prstGeom prst="rect">
                      <a:avLst/>
                    </a:prstGeom>
                    <a:noFill/>
                    <a:ln w="9525">
                      <a:noFill/>
                      <a:miter lim="800000"/>
                      <a:headEnd/>
                      <a:tailEnd/>
                    </a:ln>
                  </pic:spPr>
                </pic:pic>
              </a:graphicData>
            </a:graphic>
          </wp:inline>
        </w:drawing>
      </w:r>
    </w:p>
    <w:p w:rsidR="001A3649" w:rsidRPr="0003244C" w:rsidRDefault="0003244C">
      <w:pPr>
        <w:rPr>
          <w:lang w:val="de-DE"/>
        </w:rPr>
      </w:pPr>
      <w:r w:rsidRPr="0003244C">
        <w:rPr>
          <w:lang w:val="de-DE"/>
        </w:rPr>
        <w:t>Fertig</w:t>
      </w:r>
      <w:r w:rsidR="007A7C22" w:rsidRPr="0003244C">
        <w:rPr>
          <w:lang w:val="de-DE"/>
        </w:rPr>
        <w:t xml:space="preserve"> in 10 </w:t>
      </w:r>
      <w:r w:rsidRPr="0003244C">
        <w:rPr>
          <w:lang w:val="de-DE"/>
        </w:rPr>
        <w:t>Schritten</w:t>
      </w:r>
      <w:r w:rsidR="007A7C22" w:rsidRPr="0003244C">
        <w:rPr>
          <w:lang w:val="de-DE"/>
        </w:rPr>
        <w:t>.</w:t>
      </w:r>
    </w:p>
    <w:sectPr w:rsidR="001A3649" w:rsidRPr="0003244C" w:rsidSect="006409A5">
      <w:pgSz w:w="11907" w:h="16840" w:code="9"/>
      <w:pgMar w:top="1418" w:right="1418" w:bottom="1134"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DC7" w:rsidRDefault="00726DC7">
      <w:r>
        <w:separator/>
      </w:r>
    </w:p>
  </w:endnote>
  <w:endnote w:type="continuationSeparator" w:id="0">
    <w:p w:rsidR="00726DC7" w:rsidRDefault="00726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DC7" w:rsidRDefault="00726DC7">
      <w:r>
        <w:separator/>
      </w:r>
    </w:p>
  </w:footnote>
  <w:footnote w:type="continuationSeparator" w:id="0">
    <w:p w:rsidR="00726DC7" w:rsidRDefault="00726D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21CD4"/>
    <w:multiLevelType w:val="hybridMultilevel"/>
    <w:tmpl w:val="4FAE5A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781FBD"/>
    <w:multiLevelType w:val="hybridMultilevel"/>
    <w:tmpl w:val="9AC27B50"/>
    <w:lvl w:ilvl="0" w:tplc="1EB09174">
      <w:start w:val="1"/>
      <w:numFmt w:val="decimal"/>
      <w:lvlText w:val="%1"/>
      <w:lvlJc w:val="left"/>
      <w:pPr>
        <w:tabs>
          <w:tab w:val="num" w:pos="288"/>
        </w:tabs>
        <w:ind w:left="288" w:hanging="288"/>
      </w:pPr>
      <w:rPr>
        <w:rFonts w:hint="default"/>
        <w:vertAlign w:val="superscrip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hyphenationZone w:val="425"/>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649"/>
    <w:rsid w:val="0003244C"/>
    <w:rsid w:val="0010616E"/>
    <w:rsid w:val="001651BC"/>
    <w:rsid w:val="001A3649"/>
    <w:rsid w:val="00275B7D"/>
    <w:rsid w:val="00290E51"/>
    <w:rsid w:val="0030459E"/>
    <w:rsid w:val="0033207B"/>
    <w:rsid w:val="00376B5F"/>
    <w:rsid w:val="003B1B51"/>
    <w:rsid w:val="0047070A"/>
    <w:rsid w:val="0049002E"/>
    <w:rsid w:val="004C5FA0"/>
    <w:rsid w:val="005F732F"/>
    <w:rsid w:val="00600DA1"/>
    <w:rsid w:val="006409A5"/>
    <w:rsid w:val="006845CC"/>
    <w:rsid w:val="00726DC7"/>
    <w:rsid w:val="007A7C22"/>
    <w:rsid w:val="00811C0A"/>
    <w:rsid w:val="00BD6612"/>
    <w:rsid w:val="00C1254C"/>
    <w:rsid w:val="00C16679"/>
    <w:rsid w:val="00CA3EE5"/>
    <w:rsid w:val="00E15C0C"/>
    <w:rsid w:val="00E505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A3649"/>
    <w:rPr>
      <w:rFonts w:asciiTheme="minorHAnsi" w:hAnsiTheme="minorHAnsi"/>
      <w:sz w:val="22"/>
    </w:rPr>
  </w:style>
  <w:style w:type="paragraph" w:styleId="berschrift1">
    <w:name w:val="heading 1"/>
    <w:basedOn w:val="Standard"/>
    <w:next w:val="Standard"/>
    <w:link w:val="berschrift1Zchn"/>
    <w:uiPriority w:val="9"/>
    <w:qFormat/>
    <w:rsid w:val="001A3649"/>
    <w:pPr>
      <w:keepNext/>
      <w:keepLines/>
      <w:spacing w:before="240" w:after="240"/>
      <w:outlineLvl w:val="0"/>
    </w:pPr>
    <w:rPr>
      <w:rFonts w:asciiTheme="majorHAnsi" w:eastAsiaTheme="majorEastAsia" w:hAnsiTheme="majorHAnsi" w:cstheme="majorBidi"/>
      <w:b/>
      <w:bCs/>
      <w:color w:val="365F91" w:themeColor="accent1" w:themeShade="B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1A3649"/>
    <w:pPr>
      <w:spacing w:line="240" w:lineRule="atLeast"/>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Kopfzeile">
    <w:name w:val="header"/>
    <w:basedOn w:val="Standard"/>
    <w:link w:val="KopfzeileZchn"/>
    <w:uiPriority w:val="99"/>
    <w:semiHidden/>
    <w:unhideWhenUsed/>
    <w:rsid w:val="001A3649"/>
    <w:pPr>
      <w:tabs>
        <w:tab w:val="center" w:pos="4680"/>
        <w:tab w:val="right" w:pos="9360"/>
      </w:tabs>
    </w:pPr>
  </w:style>
  <w:style w:type="character" w:customStyle="1" w:styleId="KopfzeileZchn">
    <w:name w:val="Kopfzeile Zchn"/>
    <w:basedOn w:val="Absatz-Standardschriftart"/>
    <w:link w:val="Kopfzeile"/>
    <w:uiPriority w:val="99"/>
    <w:semiHidden/>
    <w:rsid w:val="001A3649"/>
  </w:style>
  <w:style w:type="paragraph" w:styleId="Fuzeile">
    <w:name w:val="footer"/>
    <w:basedOn w:val="Standard"/>
    <w:link w:val="FuzeileZchn"/>
    <w:uiPriority w:val="99"/>
    <w:semiHidden/>
    <w:unhideWhenUsed/>
    <w:rsid w:val="001A3649"/>
    <w:pPr>
      <w:tabs>
        <w:tab w:val="center" w:pos="4680"/>
        <w:tab w:val="right" w:pos="9360"/>
      </w:tabs>
    </w:pPr>
  </w:style>
  <w:style w:type="character" w:customStyle="1" w:styleId="FuzeileZchn">
    <w:name w:val="Fußzeile Zchn"/>
    <w:basedOn w:val="Absatz-Standardschriftart"/>
    <w:link w:val="Fuzeile"/>
    <w:uiPriority w:val="99"/>
    <w:semiHidden/>
    <w:rsid w:val="001A3649"/>
  </w:style>
  <w:style w:type="paragraph" w:styleId="Listenabsatz">
    <w:name w:val="List Paragraph"/>
    <w:basedOn w:val="Standard"/>
    <w:uiPriority w:val="34"/>
    <w:qFormat/>
    <w:rsid w:val="001A3649"/>
    <w:pPr>
      <w:spacing w:after="60"/>
      <w:ind w:left="720"/>
    </w:pPr>
  </w:style>
  <w:style w:type="character" w:customStyle="1" w:styleId="berschrift1Zchn">
    <w:name w:val="Überschrift 1 Zchn"/>
    <w:basedOn w:val="Absatz-Standardschriftart"/>
    <w:link w:val="berschrift1"/>
    <w:uiPriority w:val="9"/>
    <w:rsid w:val="001A3649"/>
    <w:rPr>
      <w:rFonts w:asciiTheme="majorHAnsi" w:eastAsiaTheme="majorEastAsia" w:hAnsiTheme="majorHAnsi" w:cstheme="majorBidi"/>
      <w:b/>
      <w:bCs/>
      <w:color w:val="365F91" w:themeColor="accent1" w:themeShade="BF"/>
      <w:sz w:val="24"/>
      <w:szCs w:val="24"/>
    </w:rPr>
  </w:style>
  <w:style w:type="paragraph" w:styleId="Sprechblasentext">
    <w:name w:val="Balloon Text"/>
    <w:basedOn w:val="Standard"/>
    <w:link w:val="SprechblasentextZchn"/>
    <w:uiPriority w:val="99"/>
    <w:semiHidden/>
    <w:unhideWhenUsed/>
    <w:rsid w:val="001A364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A36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A3649"/>
    <w:rPr>
      <w:rFonts w:asciiTheme="minorHAnsi" w:hAnsiTheme="minorHAnsi"/>
      <w:sz w:val="22"/>
    </w:rPr>
  </w:style>
  <w:style w:type="paragraph" w:styleId="berschrift1">
    <w:name w:val="heading 1"/>
    <w:basedOn w:val="Standard"/>
    <w:next w:val="Standard"/>
    <w:link w:val="berschrift1Zchn"/>
    <w:uiPriority w:val="9"/>
    <w:qFormat/>
    <w:rsid w:val="001A3649"/>
    <w:pPr>
      <w:keepNext/>
      <w:keepLines/>
      <w:spacing w:before="240" w:after="240"/>
      <w:outlineLvl w:val="0"/>
    </w:pPr>
    <w:rPr>
      <w:rFonts w:asciiTheme="majorHAnsi" w:eastAsiaTheme="majorEastAsia" w:hAnsiTheme="majorHAnsi" w:cstheme="majorBidi"/>
      <w:b/>
      <w:bCs/>
      <w:color w:val="365F91" w:themeColor="accent1" w:themeShade="B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1A3649"/>
    <w:pPr>
      <w:spacing w:line="240" w:lineRule="atLeast"/>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Kopfzeile">
    <w:name w:val="header"/>
    <w:basedOn w:val="Standard"/>
    <w:link w:val="KopfzeileZchn"/>
    <w:uiPriority w:val="99"/>
    <w:semiHidden/>
    <w:unhideWhenUsed/>
    <w:rsid w:val="001A3649"/>
    <w:pPr>
      <w:tabs>
        <w:tab w:val="center" w:pos="4680"/>
        <w:tab w:val="right" w:pos="9360"/>
      </w:tabs>
    </w:pPr>
  </w:style>
  <w:style w:type="character" w:customStyle="1" w:styleId="KopfzeileZchn">
    <w:name w:val="Kopfzeile Zchn"/>
    <w:basedOn w:val="Absatz-Standardschriftart"/>
    <w:link w:val="Kopfzeile"/>
    <w:uiPriority w:val="99"/>
    <w:semiHidden/>
    <w:rsid w:val="001A3649"/>
  </w:style>
  <w:style w:type="paragraph" w:styleId="Fuzeile">
    <w:name w:val="footer"/>
    <w:basedOn w:val="Standard"/>
    <w:link w:val="FuzeileZchn"/>
    <w:uiPriority w:val="99"/>
    <w:semiHidden/>
    <w:unhideWhenUsed/>
    <w:rsid w:val="001A3649"/>
    <w:pPr>
      <w:tabs>
        <w:tab w:val="center" w:pos="4680"/>
        <w:tab w:val="right" w:pos="9360"/>
      </w:tabs>
    </w:pPr>
  </w:style>
  <w:style w:type="character" w:customStyle="1" w:styleId="FuzeileZchn">
    <w:name w:val="Fußzeile Zchn"/>
    <w:basedOn w:val="Absatz-Standardschriftart"/>
    <w:link w:val="Fuzeile"/>
    <w:uiPriority w:val="99"/>
    <w:semiHidden/>
    <w:rsid w:val="001A3649"/>
  </w:style>
  <w:style w:type="paragraph" w:styleId="Listenabsatz">
    <w:name w:val="List Paragraph"/>
    <w:basedOn w:val="Standard"/>
    <w:uiPriority w:val="34"/>
    <w:qFormat/>
    <w:rsid w:val="001A3649"/>
    <w:pPr>
      <w:spacing w:after="60"/>
      <w:ind w:left="720"/>
    </w:pPr>
  </w:style>
  <w:style w:type="character" w:customStyle="1" w:styleId="berschrift1Zchn">
    <w:name w:val="Überschrift 1 Zchn"/>
    <w:basedOn w:val="Absatz-Standardschriftart"/>
    <w:link w:val="berschrift1"/>
    <w:uiPriority w:val="9"/>
    <w:rsid w:val="001A3649"/>
    <w:rPr>
      <w:rFonts w:asciiTheme="majorHAnsi" w:eastAsiaTheme="majorEastAsia" w:hAnsiTheme="majorHAnsi" w:cstheme="majorBidi"/>
      <w:b/>
      <w:bCs/>
      <w:color w:val="365F91" w:themeColor="accent1" w:themeShade="BF"/>
      <w:sz w:val="24"/>
      <w:szCs w:val="24"/>
    </w:rPr>
  </w:style>
  <w:style w:type="paragraph" w:styleId="Sprechblasentext">
    <w:name w:val="Balloon Text"/>
    <w:basedOn w:val="Standard"/>
    <w:link w:val="SprechblasentextZchn"/>
    <w:uiPriority w:val="99"/>
    <w:semiHidden/>
    <w:unhideWhenUsed/>
    <w:rsid w:val="001A364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A36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571</Words>
  <Characters>3601</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2012-03-06T11:43:00Z</dcterms:created>
  <dcterms:modified xsi:type="dcterms:W3CDTF">2012-03-06T11:43:00Z</dcterms:modified>
</cp:coreProperties>
</file>